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5588" w:type="dxa"/>
        <w:tblLook w:val="04A0" w:firstRow="1" w:lastRow="0" w:firstColumn="1" w:lastColumn="0" w:noHBand="0" w:noVBand="1"/>
      </w:tblPr>
      <w:tblGrid>
        <w:gridCol w:w="5098"/>
        <w:gridCol w:w="5103"/>
        <w:gridCol w:w="5387"/>
      </w:tblGrid>
      <w:tr w:rsidR="002C46A6" w:rsidRPr="009A30AF" w14:paraId="4878768C" w14:textId="77777777" w:rsidTr="00912DCD">
        <w:tc>
          <w:tcPr>
            <w:tcW w:w="5098" w:type="dxa"/>
          </w:tcPr>
          <w:p w14:paraId="07B63F4C" w14:textId="6B3627A0" w:rsidR="00912DCD" w:rsidRPr="005A7035" w:rsidRDefault="00912DCD" w:rsidP="005A7035">
            <w:pPr>
              <w:spacing w:line="276" w:lineRule="auto"/>
              <w:jc w:val="both"/>
              <w:rPr>
                <w:rFonts w:cstheme="minorHAnsi"/>
                <w:b/>
                <w:bCs/>
              </w:rPr>
            </w:pPr>
            <w:r w:rsidRPr="005A7035">
              <w:rPr>
                <w:rFonts w:cstheme="minorHAnsi"/>
                <w:b/>
                <w:bCs/>
              </w:rPr>
              <w:t>DE</w:t>
            </w:r>
          </w:p>
        </w:tc>
        <w:tc>
          <w:tcPr>
            <w:tcW w:w="5103" w:type="dxa"/>
          </w:tcPr>
          <w:p w14:paraId="75A6FD3B" w14:textId="7B3BDF6F" w:rsidR="00912DCD" w:rsidRPr="005A7035" w:rsidRDefault="00912DCD" w:rsidP="005A7035">
            <w:pPr>
              <w:spacing w:line="276" w:lineRule="auto"/>
              <w:jc w:val="both"/>
              <w:rPr>
                <w:rFonts w:cstheme="minorHAnsi"/>
                <w:b/>
                <w:bCs/>
              </w:rPr>
            </w:pPr>
            <w:r w:rsidRPr="005A7035">
              <w:rPr>
                <w:rFonts w:cstheme="minorHAnsi"/>
                <w:b/>
                <w:bCs/>
              </w:rPr>
              <w:t xml:space="preserve">PARA </w:t>
            </w:r>
          </w:p>
        </w:tc>
        <w:tc>
          <w:tcPr>
            <w:tcW w:w="5387" w:type="dxa"/>
          </w:tcPr>
          <w:p w14:paraId="1888858F" w14:textId="41EF8B7E" w:rsidR="00912DCD" w:rsidRPr="005A7035" w:rsidRDefault="00912DCD" w:rsidP="005A7035">
            <w:pPr>
              <w:spacing w:line="276" w:lineRule="auto"/>
              <w:jc w:val="both"/>
              <w:rPr>
                <w:rFonts w:cstheme="minorHAnsi"/>
                <w:b/>
                <w:bCs/>
              </w:rPr>
            </w:pPr>
            <w:r w:rsidRPr="005A7035">
              <w:rPr>
                <w:rFonts w:cstheme="minorHAnsi"/>
                <w:b/>
                <w:bCs/>
              </w:rPr>
              <w:t>JUSTIFICATIVA</w:t>
            </w:r>
          </w:p>
        </w:tc>
      </w:tr>
      <w:tr w:rsidR="002C46A6" w:rsidRPr="009A30AF" w14:paraId="19FE3F9F" w14:textId="77777777" w:rsidTr="00912DCD">
        <w:tc>
          <w:tcPr>
            <w:tcW w:w="5098" w:type="dxa"/>
          </w:tcPr>
          <w:p w14:paraId="49C85CDD" w14:textId="498A5DB7" w:rsidR="00912DCD" w:rsidRPr="005A7035" w:rsidRDefault="003D0D19" w:rsidP="005A7035">
            <w:pPr>
              <w:spacing w:line="276" w:lineRule="auto"/>
              <w:jc w:val="both"/>
              <w:rPr>
                <w:rFonts w:cstheme="minorHAnsi"/>
              </w:rPr>
            </w:pPr>
            <w:r>
              <w:rPr>
                <w:rFonts w:ascii="Raleway" w:hAnsi="Raleway"/>
                <w:color w:val="000000"/>
                <w:sz w:val="21"/>
                <w:szCs w:val="21"/>
                <w:shd w:val="clear" w:color="auto" w:fill="FFFFFF"/>
              </w:rPr>
              <w:t>A DIRETORIA COLEGIADA DA SUPERINTENDÊNCIA NACIONAL DE PREVIDÊNCIA COMPLEMENTAR - PREVIC, na sessão xxxx, realizada em xx de xxxx de 2022, com fundamento no inciso III do art. 2º da Lei nº 12.154, de 23 de dezembro de 2009, no inciso III do art. 2º e no inciso VIII do art. 10 do Anexo I do Decreto nº 8.992, de 20 de fevereiro de 2017, e considerando o disposto na Resolução CNPC nº 53, de 10 de março de 2022, RESOLVE:</w:t>
            </w:r>
          </w:p>
        </w:tc>
        <w:tc>
          <w:tcPr>
            <w:tcW w:w="5103" w:type="dxa"/>
          </w:tcPr>
          <w:p w14:paraId="269F63E7" w14:textId="77777777" w:rsidR="00912DCD" w:rsidRPr="005A7035" w:rsidRDefault="00912DCD" w:rsidP="005A7035">
            <w:pPr>
              <w:spacing w:line="276" w:lineRule="auto"/>
              <w:jc w:val="both"/>
              <w:rPr>
                <w:rFonts w:cstheme="minorHAnsi"/>
              </w:rPr>
            </w:pPr>
          </w:p>
        </w:tc>
        <w:tc>
          <w:tcPr>
            <w:tcW w:w="5387" w:type="dxa"/>
          </w:tcPr>
          <w:p w14:paraId="5EF28C53" w14:textId="77777777" w:rsidR="00912DCD" w:rsidRPr="005A7035" w:rsidRDefault="00912DCD" w:rsidP="005A7035">
            <w:pPr>
              <w:spacing w:line="276" w:lineRule="auto"/>
              <w:jc w:val="both"/>
              <w:rPr>
                <w:rFonts w:cstheme="minorHAnsi"/>
              </w:rPr>
            </w:pPr>
          </w:p>
        </w:tc>
      </w:tr>
      <w:tr w:rsidR="002C46A6" w:rsidRPr="009A30AF" w14:paraId="2C0C0471" w14:textId="77777777" w:rsidTr="00912DCD">
        <w:tc>
          <w:tcPr>
            <w:tcW w:w="5098" w:type="dxa"/>
          </w:tcPr>
          <w:p w14:paraId="6FC90612" w14:textId="6F3A97F8" w:rsidR="00912DCD" w:rsidRPr="00B7197F" w:rsidRDefault="003D0D19" w:rsidP="005A7035">
            <w:pPr>
              <w:spacing w:line="276" w:lineRule="auto"/>
              <w:jc w:val="both"/>
              <w:rPr>
                <w:rFonts w:cstheme="minorHAnsi"/>
                <w:b/>
                <w:bCs/>
              </w:rPr>
            </w:pPr>
            <w:r>
              <w:rPr>
                <w:rFonts w:ascii="Raleway" w:hAnsi="Raleway"/>
                <w:color w:val="000000"/>
                <w:sz w:val="21"/>
                <w:szCs w:val="21"/>
                <w:shd w:val="clear" w:color="auto" w:fill="FFFFFF"/>
              </w:rPr>
              <w:t>CAPÍTULO I</w:t>
            </w:r>
          </w:p>
        </w:tc>
        <w:tc>
          <w:tcPr>
            <w:tcW w:w="5103" w:type="dxa"/>
          </w:tcPr>
          <w:p w14:paraId="0DFADB46" w14:textId="77777777" w:rsidR="00912DCD" w:rsidRPr="005A7035" w:rsidRDefault="00912DCD" w:rsidP="005A7035">
            <w:pPr>
              <w:spacing w:line="276" w:lineRule="auto"/>
              <w:jc w:val="both"/>
              <w:rPr>
                <w:rFonts w:cstheme="minorHAnsi"/>
              </w:rPr>
            </w:pPr>
          </w:p>
        </w:tc>
        <w:tc>
          <w:tcPr>
            <w:tcW w:w="5387" w:type="dxa"/>
          </w:tcPr>
          <w:p w14:paraId="796ED5C6" w14:textId="77777777" w:rsidR="00912DCD" w:rsidRPr="005A7035" w:rsidRDefault="00912DCD" w:rsidP="005A7035">
            <w:pPr>
              <w:spacing w:line="276" w:lineRule="auto"/>
              <w:jc w:val="both"/>
              <w:rPr>
                <w:rFonts w:cstheme="minorHAnsi"/>
              </w:rPr>
            </w:pPr>
          </w:p>
        </w:tc>
      </w:tr>
      <w:tr w:rsidR="002C46A6" w:rsidRPr="009A30AF" w14:paraId="458F9BB4" w14:textId="77777777" w:rsidTr="00912DCD">
        <w:tc>
          <w:tcPr>
            <w:tcW w:w="5098" w:type="dxa"/>
          </w:tcPr>
          <w:p w14:paraId="64133219" w14:textId="1170C915" w:rsidR="00912DCD" w:rsidRPr="005A7035" w:rsidRDefault="003D0D19" w:rsidP="005A7035">
            <w:pPr>
              <w:spacing w:line="276" w:lineRule="auto"/>
              <w:jc w:val="both"/>
              <w:rPr>
                <w:rFonts w:cstheme="minorHAnsi"/>
              </w:rPr>
            </w:pPr>
            <w:r>
              <w:rPr>
                <w:rFonts w:ascii="Raleway" w:hAnsi="Raleway"/>
                <w:color w:val="000000"/>
                <w:sz w:val="21"/>
                <w:szCs w:val="21"/>
                <w:shd w:val="clear" w:color="auto" w:fill="FFFFFF"/>
              </w:rPr>
              <w:t>DO ÂMBITO E DA FINALIDADE</w:t>
            </w:r>
          </w:p>
        </w:tc>
        <w:tc>
          <w:tcPr>
            <w:tcW w:w="5103" w:type="dxa"/>
          </w:tcPr>
          <w:p w14:paraId="4F75DB1F" w14:textId="77777777" w:rsidR="00912DCD" w:rsidRPr="005A7035" w:rsidRDefault="00912DCD" w:rsidP="005A7035">
            <w:pPr>
              <w:spacing w:line="276" w:lineRule="auto"/>
              <w:jc w:val="both"/>
              <w:rPr>
                <w:rFonts w:cstheme="minorHAnsi"/>
              </w:rPr>
            </w:pPr>
          </w:p>
        </w:tc>
        <w:tc>
          <w:tcPr>
            <w:tcW w:w="5387" w:type="dxa"/>
          </w:tcPr>
          <w:p w14:paraId="571E6EDB" w14:textId="77777777" w:rsidR="00912DCD" w:rsidRPr="005A7035" w:rsidRDefault="00912DCD" w:rsidP="005A7035">
            <w:pPr>
              <w:spacing w:line="276" w:lineRule="auto"/>
              <w:jc w:val="both"/>
              <w:rPr>
                <w:rFonts w:cstheme="minorHAnsi"/>
              </w:rPr>
            </w:pPr>
          </w:p>
        </w:tc>
      </w:tr>
      <w:tr w:rsidR="002C46A6" w:rsidRPr="009A30AF" w14:paraId="58D36B8B" w14:textId="77777777" w:rsidTr="00912DCD">
        <w:tc>
          <w:tcPr>
            <w:tcW w:w="5098" w:type="dxa"/>
          </w:tcPr>
          <w:p w14:paraId="3155218E" w14:textId="3B22B315" w:rsidR="00912DCD" w:rsidRPr="005A7035" w:rsidRDefault="00C94052" w:rsidP="005A7035">
            <w:pPr>
              <w:spacing w:line="276" w:lineRule="auto"/>
              <w:jc w:val="both"/>
              <w:rPr>
                <w:rFonts w:cstheme="minorHAnsi"/>
              </w:rPr>
            </w:pPr>
            <w:r>
              <w:rPr>
                <w:rFonts w:ascii="Raleway" w:hAnsi="Raleway"/>
                <w:color w:val="000000"/>
                <w:sz w:val="21"/>
                <w:szCs w:val="21"/>
                <w:shd w:val="clear" w:color="auto" w:fill="FFFFFF"/>
              </w:rPr>
              <w:t>Art. 1º As entidades fechadas de previdência complementar (EFPC) devem observar o disposto nesta Resolução para o requerimento de licenciamento e a operacionalização da retirada de patrocínio e da rescisão unilateral de convênio de adesão, no âmbito do regime de previdência complementar.</w:t>
            </w:r>
          </w:p>
        </w:tc>
        <w:tc>
          <w:tcPr>
            <w:tcW w:w="5103" w:type="dxa"/>
          </w:tcPr>
          <w:p w14:paraId="29F52445" w14:textId="77777777" w:rsidR="00912DCD" w:rsidRPr="005A7035" w:rsidRDefault="00912DCD" w:rsidP="005A7035">
            <w:pPr>
              <w:spacing w:line="276" w:lineRule="auto"/>
              <w:jc w:val="both"/>
              <w:rPr>
                <w:rFonts w:cstheme="minorHAnsi"/>
              </w:rPr>
            </w:pPr>
          </w:p>
        </w:tc>
        <w:tc>
          <w:tcPr>
            <w:tcW w:w="5387" w:type="dxa"/>
          </w:tcPr>
          <w:p w14:paraId="2C872CEE" w14:textId="77777777" w:rsidR="00912DCD" w:rsidRPr="005A7035" w:rsidRDefault="00912DCD" w:rsidP="005A7035">
            <w:pPr>
              <w:spacing w:line="276" w:lineRule="auto"/>
              <w:jc w:val="both"/>
              <w:rPr>
                <w:rFonts w:cstheme="minorHAnsi"/>
              </w:rPr>
            </w:pPr>
          </w:p>
        </w:tc>
      </w:tr>
      <w:tr w:rsidR="00400C5A" w:rsidRPr="009A30AF" w14:paraId="52BF6D8C" w14:textId="77777777" w:rsidTr="00912DCD">
        <w:tc>
          <w:tcPr>
            <w:tcW w:w="5098" w:type="dxa"/>
          </w:tcPr>
          <w:p w14:paraId="4D3F6943" w14:textId="742AD18E" w:rsidR="00400C5A" w:rsidRPr="005A7035" w:rsidRDefault="00C94052" w:rsidP="005A7035">
            <w:pPr>
              <w:spacing w:line="276" w:lineRule="auto"/>
              <w:jc w:val="both"/>
              <w:rPr>
                <w:rFonts w:cstheme="minorHAnsi"/>
              </w:rPr>
            </w:pPr>
            <w:r>
              <w:rPr>
                <w:rFonts w:ascii="Raleway" w:hAnsi="Raleway"/>
                <w:color w:val="000000"/>
                <w:sz w:val="21"/>
                <w:szCs w:val="21"/>
                <w:shd w:val="clear" w:color="auto" w:fill="FFFFFF"/>
              </w:rPr>
              <w:t>CAPÍTULO II</w:t>
            </w:r>
          </w:p>
        </w:tc>
        <w:tc>
          <w:tcPr>
            <w:tcW w:w="5103" w:type="dxa"/>
          </w:tcPr>
          <w:p w14:paraId="14B5FFE4" w14:textId="77777777" w:rsidR="00400C5A" w:rsidRPr="005A7035" w:rsidRDefault="00400C5A" w:rsidP="005A7035">
            <w:pPr>
              <w:spacing w:line="276" w:lineRule="auto"/>
              <w:jc w:val="both"/>
              <w:rPr>
                <w:rFonts w:cstheme="minorHAnsi"/>
              </w:rPr>
            </w:pPr>
          </w:p>
        </w:tc>
        <w:tc>
          <w:tcPr>
            <w:tcW w:w="5387" w:type="dxa"/>
          </w:tcPr>
          <w:p w14:paraId="25268B6C" w14:textId="77777777" w:rsidR="00400C5A" w:rsidRPr="005A7035" w:rsidRDefault="00400C5A" w:rsidP="005A7035">
            <w:pPr>
              <w:spacing w:line="276" w:lineRule="auto"/>
              <w:jc w:val="both"/>
              <w:rPr>
                <w:rFonts w:cstheme="minorHAnsi"/>
              </w:rPr>
            </w:pPr>
          </w:p>
        </w:tc>
      </w:tr>
      <w:tr w:rsidR="005E7454" w:rsidRPr="009A30AF" w14:paraId="7CD08D64" w14:textId="77777777" w:rsidTr="00912DCD">
        <w:tc>
          <w:tcPr>
            <w:tcW w:w="5098" w:type="dxa"/>
          </w:tcPr>
          <w:p w14:paraId="6CEB3749" w14:textId="44A16E0B" w:rsidR="005E7454" w:rsidRPr="005A7035" w:rsidRDefault="00772381" w:rsidP="005A7035">
            <w:pPr>
              <w:spacing w:line="276" w:lineRule="auto"/>
              <w:jc w:val="both"/>
              <w:rPr>
                <w:rFonts w:cstheme="minorHAnsi"/>
              </w:rPr>
            </w:pPr>
            <w:r>
              <w:rPr>
                <w:rFonts w:ascii="Raleway" w:hAnsi="Raleway"/>
                <w:color w:val="000000"/>
                <w:sz w:val="21"/>
                <w:szCs w:val="21"/>
                <w:shd w:val="clear" w:color="auto" w:fill="FFFFFF"/>
              </w:rPr>
              <w:t>DAS DEFINIÇÕES</w:t>
            </w:r>
          </w:p>
        </w:tc>
        <w:tc>
          <w:tcPr>
            <w:tcW w:w="5103" w:type="dxa"/>
          </w:tcPr>
          <w:p w14:paraId="16B4ED99" w14:textId="77777777" w:rsidR="005E7454" w:rsidRPr="005A7035" w:rsidRDefault="005E7454" w:rsidP="005A7035">
            <w:pPr>
              <w:spacing w:line="276" w:lineRule="auto"/>
              <w:jc w:val="both"/>
              <w:rPr>
                <w:rFonts w:cstheme="minorHAnsi"/>
              </w:rPr>
            </w:pPr>
          </w:p>
        </w:tc>
        <w:tc>
          <w:tcPr>
            <w:tcW w:w="5387" w:type="dxa"/>
          </w:tcPr>
          <w:p w14:paraId="360BC6A6" w14:textId="77777777" w:rsidR="005E7454" w:rsidRPr="005A7035" w:rsidRDefault="005E7454" w:rsidP="005A7035">
            <w:pPr>
              <w:spacing w:line="276" w:lineRule="auto"/>
              <w:jc w:val="both"/>
              <w:rPr>
                <w:rFonts w:cstheme="minorHAnsi"/>
              </w:rPr>
            </w:pPr>
          </w:p>
        </w:tc>
      </w:tr>
      <w:tr w:rsidR="002C46A6" w:rsidRPr="009A30AF" w14:paraId="5611E334" w14:textId="77777777" w:rsidTr="00912DCD">
        <w:tc>
          <w:tcPr>
            <w:tcW w:w="5098" w:type="dxa"/>
          </w:tcPr>
          <w:p w14:paraId="41D19F78" w14:textId="75D9FC85" w:rsidR="00912DCD" w:rsidRPr="005A7035" w:rsidRDefault="00772381" w:rsidP="005A7035">
            <w:pPr>
              <w:spacing w:line="276" w:lineRule="auto"/>
              <w:jc w:val="both"/>
              <w:rPr>
                <w:rFonts w:cstheme="minorHAnsi"/>
              </w:rPr>
            </w:pPr>
            <w:r>
              <w:rPr>
                <w:rFonts w:ascii="Raleway" w:hAnsi="Raleway"/>
                <w:color w:val="000000"/>
                <w:sz w:val="21"/>
                <w:szCs w:val="21"/>
                <w:shd w:val="clear" w:color="auto" w:fill="FFFFFF"/>
              </w:rPr>
              <w:t>Art. 2º Para os fins desta Resolução, além das definições estabelecidas pela Resolução CNPC nº 53, de 10 de março de 2022, considera-se:</w:t>
            </w:r>
          </w:p>
        </w:tc>
        <w:tc>
          <w:tcPr>
            <w:tcW w:w="5103" w:type="dxa"/>
          </w:tcPr>
          <w:p w14:paraId="21DF8E9F" w14:textId="77777777" w:rsidR="00912DCD" w:rsidRPr="005A7035" w:rsidRDefault="00912DCD" w:rsidP="005A7035">
            <w:pPr>
              <w:spacing w:line="276" w:lineRule="auto"/>
              <w:jc w:val="both"/>
              <w:rPr>
                <w:rFonts w:cstheme="minorHAnsi"/>
              </w:rPr>
            </w:pPr>
          </w:p>
        </w:tc>
        <w:tc>
          <w:tcPr>
            <w:tcW w:w="5387" w:type="dxa"/>
          </w:tcPr>
          <w:p w14:paraId="79B5FF59" w14:textId="77777777" w:rsidR="00912DCD" w:rsidRPr="005A7035" w:rsidRDefault="00912DCD" w:rsidP="005A7035">
            <w:pPr>
              <w:spacing w:line="276" w:lineRule="auto"/>
              <w:jc w:val="both"/>
              <w:rPr>
                <w:rFonts w:cstheme="minorHAnsi"/>
              </w:rPr>
            </w:pPr>
          </w:p>
        </w:tc>
      </w:tr>
      <w:tr w:rsidR="002C46A6" w:rsidRPr="009A30AF" w14:paraId="62F58A16" w14:textId="77777777" w:rsidTr="00912DCD">
        <w:tc>
          <w:tcPr>
            <w:tcW w:w="5098" w:type="dxa"/>
          </w:tcPr>
          <w:p w14:paraId="0746350F" w14:textId="0136427C" w:rsidR="00912DCD" w:rsidRPr="005A7035" w:rsidRDefault="00772381" w:rsidP="005A7035">
            <w:pPr>
              <w:spacing w:line="276" w:lineRule="auto"/>
              <w:jc w:val="both"/>
              <w:rPr>
                <w:rFonts w:cstheme="minorHAnsi"/>
              </w:rPr>
            </w:pPr>
            <w:r>
              <w:rPr>
                <w:rFonts w:ascii="Raleway" w:hAnsi="Raleway"/>
                <w:color w:val="000000"/>
                <w:sz w:val="21"/>
                <w:szCs w:val="21"/>
                <w:shd w:val="clear" w:color="auto" w:fill="FFFFFF"/>
              </w:rPr>
              <w:t xml:space="preserve">I - </w:t>
            </w:r>
            <w:proofErr w:type="gramStart"/>
            <w:r>
              <w:rPr>
                <w:rFonts w:ascii="Raleway" w:hAnsi="Raleway"/>
                <w:color w:val="000000"/>
                <w:sz w:val="21"/>
                <w:szCs w:val="21"/>
                <w:shd w:val="clear" w:color="auto" w:fill="FFFFFF"/>
              </w:rPr>
              <w:t>data</w:t>
            </w:r>
            <w:proofErr w:type="gramEnd"/>
            <w:r>
              <w:rPr>
                <w:rFonts w:ascii="Raleway" w:hAnsi="Raleway"/>
                <w:color w:val="000000"/>
                <w:sz w:val="21"/>
                <w:szCs w:val="21"/>
                <w:shd w:val="clear" w:color="auto" w:fill="FFFFFF"/>
              </w:rPr>
              <w:t xml:space="preserve"> da notificação: aquela na qual a EFPC receber a notificação sobre a decisão da retirada de patrocínio ou o patrocinador receber a notificação sobre a decisão da rescisão unilateral </w:t>
            </w:r>
            <w:r>
              <w:rPr>
                <w:rFonts w:ascii="Raleway" w:hAnsi="Raleway"/>
                <w:color w:val="000000"/>
                <w:sz w:val="21"/>
                <w:szCs w:val="21"/>
                <w:shd w:val="clear" w:color="auto" w:fill="FFFFFF"/>
              </w:rPr>
              <w:lastRenderedPageBreak/>
              <w:t>de convênio de adesão, relativamente a determinado plano de benefícios;</w:t>
            </w:r>
          </w:p>
        </w:tc>
        <w:tc>
          <w:tcPr>
            <w:tcW w:w="5103" w:type="dxa"/>
          </w:tcPr>
          <w:p w14:paraId="2B6E3AE5" w14:textId="77777777" w:rsidR="00912DCD" w:rsidRPr="005A7035" w:rsidRDefault="00912DCD" w:rsidP="005A7035">
            <w:pPr>
              <w:spacing w:line="276" w:lineRule="auto"/>
              <w:jc w:val="both"/>
              <w:rPr>
                <w:rFonts w:cstheme="minorHAnsi"/>
              </w:rPr>
            </w:pPr>
          </w:p>
        </w:tc>
        <w:tc>
          <w:tcPr>
            <w:tcW w:w="5387" w:type="dxa"/>
          </w:tcPr>
          <w:p w14:paraId="3A18C2CA" w14:textId="77777777" w:rsidR="00912DCD" w:rsidRPr="005A7035" w:rsidRDefault="00912DCD" w:rsidP="005A7035">
            <w:pPr>
              <w:spacing w:line="276" w:lineRule="auto"/>
              <w:jc w:val="both"/>
              <w:rPr>
                <w:rFonts w:cstheme="minorHAnsi"/>
              </w:rPr>
            </w:pPr>
          </w:p>
        </w:tc>
      </w:tr>
      <w:tr w:rsidR="002C46A6" w:rsidRPr="009A30AF" w14:paraId="76EA46AB" w14:textId="77777777" w:rsidTr="00912DCD">
        <w:tc>
          <w:tcPr>
            <w:tcW w:w="5098" w:type="dxa"/>
          </w:tcPr>
          <w:p w14:paraId="160F0824" w14:textId="3C3FCA2A" w:rsidR="00912DCD" w:rsidRPr="005A7035" w:rsidRDefault="00772381" w:rsidP="005A7035">
            <w:pPr>
              <w:spacing w:line="276" w:lineRule="auto"/>
              <w:jc w:val="both"/>
              <w:rPr>
                <w:rFonts w:cstheme="minorHAnsi"/>
              </w:rPr>
            </w:pPr>
            <w:r>
              <w:rPr>
                <w:rFonts w:ascii="Raleway" w:hAnsi="Raleway"/>
                <w:color w:val="000000"/>
                <w:sz w:val="21"/>
                <w:szCs w:val="21"/>
                <w:shd w:val="clear" w:color="auto" w:fill="FFFFFF"/>
              </w:rPr>
              <w:t xml:space="preserve">II - </w:t>
            </w:r>
            <w:proofErr w:type="gramStart"/>
            <w:r>
              <w:rPr>
                <w:rFonts w:ascii="Raleway" w:hAnsi="Raleway"/>
                <w:color w:val="000000"/>
                <w:sz w:val="21"/>
                <w:szCs w:val="21"/>
                <w:shd w:val="clear" w:color="auto" w:fill="FFFFFF"/>
              </w:rPr>
              <w:t>data</w:t>
            </w:r>
            <w:proofErr w:type="gramEnd"/>
            <w:r>
              <w:rPr>
                <w:rFonts w:ascii="Raleway" w:hAnsi="Raleway"/>
                <w:color w:val="000000"/>
                <w:sz w:val="21"/>
                <w:szCs w:val="21"/>
                <w:shd w:val="clear" w:color="auto" w:fill="FFFFFF"/>
              </w:rPr>
              <w:t xml:space="preserve"> de protocolo: aquela na qual a EFPC protocolar o requerimento de licenciamento de retirada de patrocínio ou de rescisão unilateral de convênio de adesão junto à Superintendência Nacional de Previdência Complementar (Previc), no prazo de cento e oitenta dias, contados da data da notificação;</w:t>
            </w:r>
          </w:p>
        </w:tc>
        <w:tc>
          <w:tcPr>
            <w:tcW w:w="5103" w:type="dxa"/>
          </w:tcPr>
          <w:p w14:paraId="59B7FDB5" w14:textId="7DECEBE1" w:rsidR="00912DCD" w:rsidRPr="005A7035" w:rsidRDefault="00912DCD" w:rsidP="005A7035">
            <w:pPr>
              <w:spacing w:line="276" w:lineRule="auto"/>
              <w:jc w:val="both"/>
              <w:rPr>
                <w:rFonts w:cstheme="minorHAnsi"/>
              </w:rPr>
            </w:pPr>
          </w:p>
        </w:tc>
        <w:tc>
          <w:tcPr>
            <w:tcW w:w="5387" w:type="dxa"/>
          </w:tcPr>
          <w:p w14:paraId="71341A85" w14:textId="77777777" w:rsidR="00912DCD" w:rsidRPr="005A7035" w:rsidRDefault="00912DCD" w:rsidP="005A7035">
            <w:pPr>
              <w:spacing w:line="276" w:lineRule="auto"/>
              <w:jc w:val="both"/>
              <w:rPr>
                <w:rFonts w:cstheme="minorHAnsi"/>
              </w:rPr>
            </w:pPr>
          </w:p>
        </w:tc>
      </w:tr>
      <w:tr w:rsidR="00164369" w:rsidRPr="009A30AF" w14:paraId="22A41572" w14:textId="77777777" w:rsidTr="00912DCD">
        <w:tc>
          <w:tcPr>
            <w:tcW w:w="5098" w:type="dxa"/>
          </w:tcPr>
          <w:p w14:paraId="27B845A5" w14:textId="5A2A627E" w:rsidR="00164369" w:rsidRPr="005A7035" w:rsidRDefault="00164369" w:rsidP="00164369">
            <w:pPr>
              <w:spacing w:line="276" w:lineRule="auto"/>
              <w:jc w:val="both"/>
              <w:rPr>
                <w:rFonts w:cstheme="minorHAnsi"/>
              </w:rPr>
            </w:pPr>
            <w:r>
              <w:rPr>
                <w:rFonts w:ascii="Raleway" w:hAnsi="Raleway"/>
                <w:color w:val="000000"/>
                <w:sz w:val="21"/>
                <w:szCs w:val="21"/>
                <w:shd w:val="clear" w:color="auto" w:fill="FFFFFF"/>
              </w:rPr>
              <w:t xml:space="preserve">III - data de aporte: aquela na qual devem ocorrer os aportes de responsabilidade do patrocinador, previstos no termo de retirada de patrocínio ou de rescisão unilateral, </w:t>
            </w:r>
            <w:r w:rsidRPr="00806038">
              <w:rPr>
                <w:rFonts w:ascii="Raleway" w:hAnsi="Raleway"/>
                <w:color w:val="000000"/>
                <w:sz w:val="21"/>
                <w:szCs w:val="21"/>
                <w:highlight w:val="yellow"/>
                <w:shd w:val="clear" w:color="auto" w:fill="FFFFFF"/>
              </w:rPr>
              <w:t>no prazo de trinta dias, contados da data do cálculo</w:t>
            </w:r>
            <w:r>
              <w:rPr>
                <w:rFonts w:ascii="Raleway" w:hAnsi="Raleway"/>
                <w:color w:val="000000"/>
                <w:sz w:val="21"/>
                <w:szCs w:val="21"/>
                <w:shd w:val="clear" w:color="auto" w:fill="FFFFFF"/>
              </w:rPr>
              <w:t>;</w:t>
            </w:r>
          </w:p>
        </w:tc>
        <w:tc>
          <w:tcPr>
            <w:tcW w:w="5103" w:type="dxa"/>
          </w:tcPr>
          <w:p w14:paraId="2E44B44C" w14:textId="29DADE4F" w:rsidR="00164369" w:rsidRDefault="00164369" w:rsidP="00164369">
            <w:pPr>
              <w:spacing w:line="276" w:lineRule="auto"/>
              <w:jc w:val="both"/>
              <w:rPr>
                <w:rFonts w:ascii="Raleway" w:hAnsi="Raleway"/>
                <w:color w:val="000000"/>
                <w:sz w:val="21"/>
                <w:szCs w:val="21"/>
                <w:shd w:val="clear" w:color="auto" w:fill="FFFFFF"/>
              </w:rPr>
            </w:pPr>
            <w:r>
              <w:rPr>
                <w:rFonts w:ascii="Raleway" w:hAnsi="Raleway"/>
                <w:color w:val="000000"/>
                <w:sz w:val="21"/>
                <w:szCs w:val="21"/>
                <w:shd w:val="clear" w:color="auto" w:fill="FFFFFF"/>
              </w:rPr>
              <w:t xml:space="preserve">III - data de aporte: aquela na qual devem ocorrer os aportes de responsabilidade do patrocinador, previstos no termo de retirada de patrocínio ou de rescisão unilateral, </w:t>
            </w:r>
            <w:r w:rsidR="00E301BD" w:rsidRPr="00E301BD">
              <w:rPr>
                <w:rFonts w:ascii="Raleway" w:hAnsi="Raleway"/>
                <w:color w:val="000000"/>
                <w:sz w:val="21"/>
                <w:szCs w:val="21"/>
                <w:highlight w:val="yellow"/>
                <w:shd w:val="clear" w:color="auto" w:fill="FFFFFF"/>
              </w:rPr>
              <w:t>respeitado o prazo de, no mínimo, trinta dias antes da data efetiva</w:t>
            </w:r>
            <w:r>
              <w:rPr>
                <w:rFonts w:ascii="Raleway" w:hAnsi="Raleway"/>
                <w:color w:val="000000"/>
                <w:sz w:val="21"/>
                <w:szCs w:val="21"/>
                <w:shd w:val="clear" w:color="auto" w:fill="FFFFFF"/>
              </w:rPr>
              <w:t>;</w:t>
            </w:r>
          </w:p>
          <w:p w14:paraId="635487EE" w14:textId="47449CEB" w:rsidR="00164369" w:rsidRPr="005A7035" w:rsidRDefault="00164369" w:rsidP="00164369">
            <w:pPr>
              <w:spacing w:line="276" w:lineRule="auto"/>
              <w:jc w:val="both"/>
              <w:rPr>
                <w:rFonts w:cstheme="minorHAnsi"/>
              </w:rPr>
            </w:pPr>
          </w:p>
        </w:tc>
        <w:tc>
          <w:tcPr>
            <w:tcW w:w="5387" w:type="dxa"/>
          </w:tcPr>
          <w:p w14:paraId="52445600" w14:textId="2CBF5EE4" w:rsidR="00164369" w:rsidRPr="005A7035" w:rsidRDefault="00DD4AC3" w:rsidP="00164369">
            <w:pPr>
              <w:spacing w:line="276" w:lineRule="auto"/>
              <w:jc w:val="both"/>
              <w:rPr>
                <w:rFonts w:cstheme="minorHAnsi"/>
              </w:rPr>
            </w:pPr>
            <w:r>
              <w:rPr>
                <w:rFonts w:cstheme="minorHAnsi"/>
              </w:rPr>
              <w:t>O prazo de trinta dias contados da data do cálculo (que é a data base para apuração dos valores devidos aos participantes e assistidos) é muito exíguo.</w:t>
            </w:r>
            <w:r w:rsidR="000F1C7C">
              <w:rPr>
                <w:rFonts w:cstheme="minorHAnsi"/>
              </w:rPr>
              <w:t xml:space="preserve">  A sugestão é por manter o prazo anterior, definido na Resolução CNPC 11/2013.</w:t>
            </w:r>
          </w:p>
        </w:tc>
      </w:tr>
      <w:tr w:rsidR="002C46A6" w:rsidRPr="009A30AF" w14:paraId="5605ABE3" w14:textId="77777777" w:rsidTr="00912DCD">
        <w:tc>
          <w:tcPr>
            <w:tcW w:w="5098" w:type="dxa"/>
          </w:tcPr>
          <w:p w14:paraId="00BF4B82" w14:textId="39689017" w:rsidR="00912DCD" w:rsidRPr="005A7035" w:rsidRDefault="00C959AC" w:rsidP="005A7035">
            <w:pPr>
              <w:spacing w:line="276" w:lineRule="auto"/>
              <w:jc w:val="both"/>
              <w:rPr>
                <w:rFonts w:cstheme="minorHAnsi"/>
              </w:rPr>
            </w:pPr>
            <w:r>
              <w:rPr>
                <w:rFonts w:ascii="Raleway" w:hAnsi="Raleway"/>
                <w:color w:val="000000"/>
                <w:sz w:val="21"/>
                <w:szCs w:val="21"/>
                <w:shd w:val="clear" w:color="auto" w:fill="FFFFFF"/>
              </w:rPr>
              <w:t xml:space="preserve">IV - </w:t>
            </w:r>
            <w:proofErr w:type="gramStart"/>
            <w:r>
              <w:rPr>
                <w:rFonts w:ascii="Raleway" w:hAnsi="Raleway"/>
                <w:color w:val="000000"/>
                <w:sz w:val="21"/>
                <w:szCs w:val="21"/>
                <w:shd w:val="clear" w:color="auto" w:fill="FFFFFF"/>
              </w:rPr>
              <w:t>data</w:t>
            </w:r>
            <w:proofErr w:type="gramEnd"/>
            <w:r>
              <w:rPr>
                <w:rFonts w:ascii="Raleway" w:hAnsi="Raleway"/>
                <w:color w:val="000000"/>
                <w:sz w:val="21"/>
                <w:szCs w:val="21"/>
                <w:shd w:val="clear" w:color="auto" w:fill="FFFFFF"/>
              </w:rPr>
              <w:t xml:space="preserve"> efetiva: aquela na qual a EFPC deve finalizar a liquidação dos compromissos previstos no termo de retirada de patrocínio ou de rescisão unilateral, no prazo de duzentos e dez dias, contados da data de autorização, observado o disposto no art. 9º; e</w:t>
            </w:r>
          </w:p>
        </w:tc>
        <w:tc>
          <w:tcPr>
            <w:tcW w:w="5103" w:type="dxa"/>
          </w:tcPr>
          <w:p w14:paraId="45C061B7" w14:textId="05221A9E" w:rsidR="00912DCD" w:rsidRPr="005A7035" w:rsidRDefault="00912DCD" w:rsidP="005A7035">
            <w:pPr>
              <w:spacing w:line="276" w:lineRule="auto"/>
              <w:jc w:val="both"/>
              <w:rPr>
                <w:rFonts w:cstheme="minorHAnsi"/>
              </w:rPr>
            </w:pPr>
          </w:p>
        </w:tc>
        <w:tc>
          <w:tcPr>
            <w:tcW w:w="5387" w:type="dxa"/>
          </w:tcPr>
          <w:p w14:paraId="1C32702A" w14:textId="77777777" w:rsidR="00912DCD" w:rsidRPr="005A7035" w:rsidRDefault="00912DCD" w:rsidP="005A7035">
            <w:pPr>
              <w:spacing w:line="276" w:lineRule="auto"/>
              <w:jc w:val="both"/>
              <w:rPr>
                <w:rFonts w:cstheme="minorHAnsi"/>
              </w:rPr>
            </w:pPr>
          </w:p>
        </w:tc>
      </w:tr>
      <w:tr w:rsidR="00806038" w:rsidRPr="009A30AF" w14:paraId="4EDC2A57" w14:textId="77777777" w:rsidTr="00912DCD">
        <w:tc>
          <w:tcPr>
            <w:tcW w:w="5098" w:type="dxa"/>
          </w:tcPr>
          <w:p w14:paraId="6CA5AB77" w14:textId="038F078D"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 xml:space="preserve">V - </w:t>
            </w:r>
            <w:proofErr w:type="gramStart"/>
            <w:r>
              <w:rPr>
                <w:rFonts w:ascii="Raleway" w:hAnsi="Raleway"/>
                <w:color w:val="000000"/>
                <w:sz w:val="21"/>
                <w:szCs w:val="21"/>
                <w:shd w:val="clear" w:color="auto" w:fill="FFFFFF"/>
              </w:rPr>
              <w:t>período</w:t>
            </w:r>
            <w:proofErr w:type="gramEnd"/>
            <w:r>
              <w:rPr>
                <w:rFonts w:ascii="Raleway" w:hAnsi="Raleway"/>
                <w:color w:val="000000"/>
                <w:sz w:val="21"/>
                <w:szCs w:val="21"/>
                <w:shd w:val="clear" w:color="auto" w:fill="FFFFFF"/>
              </w:rPr>
              <w:t xml:space="preserve"> de opção: prazo concedido aos participantes e assistidos para o exercício das opções oferecidas em face da retirada de patrocínio ou da rescisão unilateral de convênio de adesão, observado o mínimo de </w:t>
            </w:r>
            <w:r w:rsidRPr="00806038">
              <w:rPr>
                <w:rFonts w:ascii="Raleway" w:hAnsi="Raleway"/>
                <w:color w:val="000000"/>
                <w:sz w:val="21"/>
                <w:szCs w:val="21"/>
                <w:highlight w:val="yellow"/>
                <w:shd w:val="clear" w:color="auto" w:fill="FFFFFF"/>
              </w:rPr>
              <w:t>sessenta</w:t>
            </w:r>
            <w:r>
              <w:rPr>
                <w:rFonts w:ascii="Raleway" w:hAnsi="Raleway"/>
                <w:color w:val="000000"/>
                <w:sz w:val="21"/>
                <w:szCs w:val="21"/>
                <w:shd w:val="clear" w:color="auto" w:fill="FFFFFF"/>
              </w:rPr>
              <w:t xml:space="preserve"> dias, contados da data do recebimento do termo de opção pelo participante ou pelo assistido.</w:t>
            </w:r>
          </w:p>
        </w:tc>
        <w:tc>
          <w:tcPr>
            <w:tcW w:w="5103" w:type="dxa"/>
          </w:tcPr>
          <w:p w14:paraId="2AAFE8D2" w14:textId="496DCB5B"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 xml:space="preserve">V - </w:t>
            </w:r>
            <w:proofErr w:type="gramStart"/>
            <w:r>
              <w:rPr>
                <w:rFonts w:ascii="Raleway" w:hAnsi="Raleway"/>
                <w:color w:val="000000"/>
                <w:sz w:val="21"/>
                <w:szCs w:val="21"/>
                <w:shd w:val="clear" w:color="auto" w:fill="FFFFFF"/>
              </w:rPr>
              <w:t>período</w:t>
            </w:r>
            <w:proofErr w:type="gramEnd"/>
            <w:r>
              <w:rPr>
                <w:rFonts w:ascii="Raleway" w:hAnsi="Raleway"/>
                <w:color w:val="000000"/>
                <w:sz w:val="21"/>
                <w:szCs w:val="21"/>
                <w:shd w:val="clear" w:color="auto" w:fill="FFFFFF"/>
              </w:rPr>
              <w:t xml:space="preserve"> de opção: prazo concedido aos participantes e assistidos para o exercício das opções oferecidas em face da retirada de patrocínio ou da rescisão unilateral de convênio de adesão, observado o mínimo de </w:t>
            </w:r>
            <w:r w:rsidRPr="00806038">
              <w:rPr>
                <w:rFonts w:ascii="Raleway" w:hAnsi="Raleway"/>
                <w:color w:val="000000"/>
                <w:sz w:val="21"/>
                <w:szCs w:val="21"/>
                <w:highlight w:val="yellow"/>
                <w:shd w:val="clear" w:color="auto" w:fill="FFFFFF"/>
              </w:rPr>
              <w:t>trinta</w:t>
            </w:r>
            <w:r>
              <w:rPr>
                <w:rFonts w:ascii="Raleway" w:hAnsi="Raleway"/>
                <w:color w:val="000000"/>
                <w:sz w:val="21"/>
                <w:szCs w:val="21"/>
                <w:shd w:val="clear" w:color="auto" w:fill="FFFFFF"/>
              </w:rPr>
              <w:t xml:space="preserve"> dias, contados da data do recebimento do termo de opção pelo participante ou pelo assistido.</w:t>
            </w:r>
          </w:p>
        </w:tc>
        <w:tc>
          <w:tcPr>
            <w:tcW w:w="5387" w:type="dxa"/>
          </w:tcPr>
          <w:p w14:paraId="06A04DFA" w14:textId="6479A621" w:rsidR="00806038" w:rsidRPr="005A7035" w:rsidRDefault="00806038" w:rsidP="00806038">
            <w:pPr>
              <w:spacing w:line="276" w:lineRule="auto"/>
              <w:jc w:val="both"/>
              <w:rPr>
                <w:rFonts w:cstheme="minorHAnsi"/>
              </w:rPr>
            </w:pPr>
            <w:r>
              <w:rPr>
                <w:rFonts w:cstheme="minorHAnsi"/>
              </w:rPr>
              <w:t xml:space="preserve">Em alguns casos, particularmente em planos com poucos participantes, a entidade pode concluir o processo em período inferior a 60 dias.  Se mantido </w:t>
            </w:r>
            <w:r w:rsidR="00E5180C">
              <w:rPr>
                <w:rFonts w:cstheme="minorHAnsi"/>
              </w:rPr>
              <w:t>60 dias como</w:t>
            </w:r>
            <w:r>
              <w:rPr>
                <w:rFonts w:cstheme="minorHAnsi"/>
              </w:rPr>
              <w:t xml:space="preserve"> prazo mínimo</w:t>
            </w:r>
            <w:r w:rsidR="00E5180C">
              <w:rPr>
                <w:rFonts w:cstheme="minorHAnsi"/>
              </w:rPr>
              <w:t xml:space="preserve">, </w:t>
            </w:r>
            <w:r w:rsidR="00F42C09">
              <w:rPr>
                <w:rFonts w:cstheme="minorHAnsi"/>
              </w:rPr>
              <w:t>a entidade teria que esperar, desnecessariamente, para concluir o processo.</w:t>
            </w:r>
          </w:p>
        </w:tc>
      </w:tr>
      <w:tr w:rsidR="00806038" w:rsidRPr="009A30AF" w14:paraId="2555D5A6" w14:textId="77777777" w:rsidTr="00912DCD">
        <w:tc>
          <w:tcPr>
            <w:tcW w:w="5098" w:type="dxa"/>
          </w:tcPr>
          <w:p w14:paraId="32A00463" w14:textId="7D03F7C4"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CAPÍTULO III</w:t>
            </w:r>
          </w:p>
        </w:tc>
        <w:tc>
          <w:tcPr>
            <w:tcW w:w="5103" w:type="dxa"/>
          </w:tcPr>
          <w:p w14:paraId="3FD50EC0" w14:textId="77777777" w:rsidR="00806038" w:rsidRPr="005A7035" w:rsidRDefault="00806038" w:rsidP="00806038">
            <w:pPr>
              <w:spacing w:line="276" w:lineRule="auto"/>
              <w:jc w:val="both"/>
              <w:rPr>
                <w:rFonts w:cstheme="minorHAnsi"/>
              </w:rPr>
            </w:pPr>
          </w:p>
        </w:tc>
        <w:tc>
          <w:tcPr>
            <w:tcW w:w="5387" w:type="dxa"/>
          </w:tcPr>
          <w:p w14:paraId="01048458" w14:textId="77777777" w:rsidR="00806038" w:rsidRPr="005A7035" w:rsidRDefault="00806038" w:rsidP="00806038">
            <w:pPr>
              <w:spacing w:line="276" w:lineRule="auto"/>
              <w:jc w:val="both"/>
              <w:rPr>
                <w:rFonts w:cstheme="minorHAnsi"/>
              </w:rPr>
            </w:pPr>
          </w:p>
        </w:tc>
      </w:tr>
      <w:tr w:rsidR="00806038" w:rsidRPr="009A30AF" w14:paraId="4581784C" w14:textId="77777777" w:rsidTr="00912DCD">
        <w:tc>
          <w:tcPr>
            <w:tcW w:w="5098" w:type="dxa"/>
          </w:tcPr>
          <w:p w14:paraId="015727DD" w14:textId="33DED148"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DA OPERACIONALIZAÇÃO DA RETIRADA DE PATROCÍNIO</w:t>
            </w:r>
          </w:p>
        </w:tc>
        <w:tc>
          <w:tcPr>
            <w:tcW w:w="5103" w:type="dxa"/>
          </w:tcPr>
          <w:p w14:paraId="07A0FA11" w14:textId="76D1C1BC" w:rsidR="00806038" w:rsidRPr="005A7035" w:rsidRDefault="00806038" w:rsidP="00806038">
            <w:pPr>
              <w:spacing w:line="276" w:lineRule="auto"/>
              <w:jc w:val="both"/>
              <w:rPr>
                <w:rFonts w:cstheme="minorHAnsi"/>
              </w:rPr>
            </w:pPr>
          </w:p>
        </w:tc>
        <w:tc>
          <w:tcPr>
            <w:tcW w:w="5387" w:type="dxa"/>
          </w:tcPr>
          <w:p w14:paraId="106D206C" w14:textId="77777777" w:rsidR="00806038" w:rsidRPr="005A7035" w:rsidRDefault="00806038" w:rsidP="00806038">
            <w:pPr>
              <w:spacing w:line="276" w:lineRule="auto"/>
              <w:jc w:val="both"/>
              <w:rPr>
                <w:rFonts w:cstheme="minorHAnsi"/>
              </w:rPr>
            </w:pPr>
          </w:p>
        </w:tc>
      </w:tr>
      <w:tr w:rsidR="00806038" w:rsidRPr="009A30AF" w14:paraId="106D4B81" w14:textId="77777777" w:rsidTr="00912DCD">
        <w:tc>
          <w:tcPr>
            <w:tcW w:w="5098" w:type="dxa"/>
          </w:tcPr>
          <w:p w14:paraId="12F0C3C5" w14:textId="0318F001"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lastRenderedPageBreak/>
              <w:t>Seção I</w:t>
            </w:r>
          </w:p>
        </w:tc>
        <w:tc>
          <w:tcPr>
            <w:tcW w:w="5103" w:type="dxa"/>
          </w:tcPr>
          <w:p w14:paraId="39930CF9" w14:textId="77777777" w:rsidR="00806038" w:rsidRPr="005A7035" w:rsidRDefault="00806038" w:rsidP="00806038">
            <w:pPr>
              <w:spacing w:line="276" w:lineRule="auto"/>
              <w:jc w:val="both"/>
              <w:rPr>
                <w:rFonts w:cstheme="minorHAnsi"/>
              </w:rPr>
            </w:pPr>
          </w:p>
        </w:tc>
        <w:tc>
          <w:tcPr>
            <w:tcW w:w="5387" w:type="dxa"/>
          </w:tcPr>
          <w:p w14:paraId="23124EFF" w14:textId="77777777" w:rsidR="00806038" w:rsidRPr="005A7035" w:rsidRDefault="00806038" w:rsidP="00806038">
            <w:pPr>
              <w:spacing w:line="276" w:lineRule="auto"/>
              <w:jc w:val="both"/>
              <w:rPr>
                <w:rFonts w:cstheme="minorHAnsi"/>
              </w:rPr>
            </w:pPr>
          </w:p>
        </w:tc>
      </w:tr>
      <w:tr w:rsidR="00806038" w:rsidRPr="009A30AF" w14:paraId="3B0355A2" w14:textId="77777777" w:rsidTr="00912DCD">
        <w:tc>
          <w:tcPr>
            <w:tcW w:w="5098" w:type="dxa"/>
          </w:tcPr>
          <w:p w14:paraId="4BF6568D" w14:textId="445974D2"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Da notificação</w:t>
            </w:r>
          </w:p>
        </w:tc>
        <w:tc>
          <w:tcPr>
            <w:tcW w:w="5103" w:type="dxa"/>
          </w:tcPr>
          <w:p w14:paraId="44632C06" w14:textId="77777777" w:rsidR="00806038" w:rsidRPr="005A7035" w:rsidRDefault="00806038" w:rsidP="00806038">
            <w:pPr>
              <w:spacing w:line="276" w:lineRule="auto"/>
              <w:jc w:val="both"/>
              <w:rPr>
                <w:rFonts w:cstheme="minorHAnsi"/>
              </w:rPr>
            </w:pPr>
          </w:p>
        </w:tc>
        <w:tc>
          <w:tcPr>
            <w:tcW w:w="5387" w:type="dxa"/>
          </w:tcPr>
          <w:p w14:paraId="37F13176" w14:textId="77777777" w:rsidR="00806038" w:rsidRPr="005A7035" w:rsidRDefault="00806038" w:rsidP="00806038">
            <w:pPr>
              <w:spacing w:line="276" w:lineRule="auto"/>
              <w:jc w:val="both"/>
              <w:rPr>
                <w:rFonts w:cstheme="minorHAnsi"/>
              </w:rPr>
            </w:pPr>
          </w:p>
        </w:tc>
      </w:tr>
      <w:tr w:rsidR="00806038" w:rsidRPr="009A30AF" w14:paraId="6002F6AA" w14:textId="77777777" w:rsidTr="00912DCD">
        <w:tc>
          <w:tcPr>
            <w:tcW w:w="5098" w:type="dxa"/>
          </w:tcPr>
          <w:p w14:paraId="09F8F28F" w14:textId="270128DD"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Art. 3º O representante legal da EFPC deve, no prazo de dez dias úteis, contados da data da notificação:</w:t>
            </w:r>
          </w:p>
        </w:tc>
        <w:tc>
          <w:tcPr>
            <w:tcW w:w="5103" w:type="dxa"/>
          </w:tcPr>
          <w:p w14:paraId="2E7E0F19" w14:textId="77777777" w:rsidR="00806038" w:rsidRPr="005A7035" w:rsidRDefault="00806038" w:rsidP="00806038">
            <w:pPr>
              <w:spacing w:line="276" w:lineRule="auto"/>
              <w:jc w:val="both"/>
              <w:rPr>
                <w:rFonts w:cstheme="minorHAnsi"/>
              </w:rPr>
            </w:pPr>
          </w:p>
        </w:tc>
        <w:tc>
          <w:tcPr>
            <w:tcW w:w="5387" w:type="dxa"/>
          </w:tcPr>
          <w:p w14:paraId="2808431A" w14:textId="77777777" w:rsidR="00806038" w:rsidRPr="005A7035" w:rsidRDefault="00806038" w:rsidP="00806038">
            <w:pPr>
              <w:spacing w:line="276" w:lineRule="auto"/>
              <w:jc w:val="both"/>
              <w:rPr>
                <w:rFonts w:cstheme="minorHAnsi"/>
              </w:rPr>
            </w:pPr>
          </w:p>
        </w:tc>
      </w:tr>
      <w:tr w:rsidR="00806038" w:rsidRPr="009A30AF" w14:paraId="48E7521C" w14:textId="77777777" w:rsidTr="00912DCD">
        <w:tc>
          <w:tcPr>
            <w:tcW w:w="5098" w:type="dxa"/>
          </w:tcPr>
          <w:p w14:paraId="6CBDB6C4" w14:textId="49971D25"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 xml:space="preserve">I - </w:t>
            </w:r>
            <w:proofErr w:type="gramStart"/>
            <w:r>
              <w:rPr>
                <w:rFonts w:ascii="Raleway" w:hAnsi="Raleway"/>
                <w:color w:val="000000"/>
                <w:sz w:val="21"/>
                <w:szCs w:val="21"/>
                <w:shd w:val="clear" w:color="auto" w:fill="FFFFFF"/>
              </w:rPr>
              <w:t>dar</w:t>
            </w:r>
            <w:proofErr w:type="gramEnd"/>
            <w:r>
              <w:rPr>
                <w:rFonts w:ascii="Raleway" w:hAnsi="Raleway"/>
                <w:color w:val="000000"/>
                <w:sz w:val="21"/>
                <w:szCs w:val="21"/>
                <w:shd w:val="clear" w:color="auto" w:fill="FFFFFF"/>
              </w:rPr>
              <w:t xml:space="preserve"> ciência da decisão aos órgãos estatutários da EFPC;</w:t>
            </w:r>
          </w:p>
        </w:tc>
        <w:tc>
          <w:tcPr>
            <w:tcW w:w="5103" w:type="dxa"/>
          </w:tcPr>
          <w:p w14:paraId="45196355" w14:textId="77777777" w:rsidR="00806038" w:rsidRPr="005A7035" w:rsidRDefault="00806038" w:rsidP="00806038">
            <w:pPr>
              <w:spacing w:line="276" w:lineRule="auto"/>
              <w:jc w:val="both"/>
              <w:rPr>
                <w:rFonts w:cstheme="minorHAnsi"/>
              </w:rPr>
            </w:pPr>
          </w:p>
        </w:tc>
        <w:tc>
          <w:tcPr>
            <w:tcW w:w="5387" w:type="dxa"/>
          </w:tcPr>
          <w:p w14:paraId="1950B974" w14:textId="77777777" w:rsidR="00806038" w:rsidRPr="005A7035" w:rsidRDefault="00806038" w:rsidP="00806038">
            <w:pPr>
              <w:spacing w:line="276" w:lineRule="auto"/>
              <w:jc w:val="both"/>
              <w:rPr>
                <w:rFonts w:cstheme="minorHAnsi"/>
              </w:rPr>
            </w:pPr>
          </w:p>
        </w:tc>
      </w:tr>
      <w:tr w:rsidR="00806038" w:rsidRPr="009A30AF" w14:paraId="3B97DB2A" w14:textId="77777777" w:rsidTr="00912DCD">
        <w:tc>
          <w:tcPr>
            <w:tcW w:w="5098" w:type="dxa"/>
          </w:tcPr>
          <w:p w14:paraId="6A1E8D62" w14:textId="1CA12981" w:rsidR="00806038" w:rsidRPr="00B7197F" w:rsidRDefault="00806038" w:rsidP="00806038">
            <w:pPr>
              <w:spacing w:line="276" w:lineRule="auto"/>
              <w:jc w:val="both"/>
              <w:rPr>
                <w:rFonts w:cstheme="minorHAnsi"/>
                <w:b/>
                <w:bCs/>
              </w:rPr>
            </w:pPr>
            <w:r>
              <w:rPr>
                <w:rFonts w:ascii="Raleway" w:hAnsi="Raleway"/>
                <w:color w:val="000000"/>
                <w:sz w:val="21"/>
                <w:szCs w:val="21"/>
                <w:shd w:val="clear" w:color="auto" w:fill="FFFFFF"/>
              </w:rPr>
              <w:t xml:space="preserve">II - </w:t>
            </w:r>
            <w:proofErr w:type="gramStart"/>
            <w:r>
              <w:rPr>
                <w:rFonts w:ascii="Raleway" w:hAnsi="Raleway"/>
                <w:color w:val="000000"/>
                <w:sz w:val="21"/>
                <w:szCs w:val="21"/>
                <w:shd w:val="clear" w:color="auto" w:fill="FFFFFF"/>
              </w:rPr>
              <w:t>comunicar</w:t>
            </w:r>
            <w:proofErr w:type="gramEnd"/>
            <w:r>
              <w:rPr>
                <w:rFonts w:ascii="Raleway" w:hAnsi="Raleway"/>
                <w:color w:val="000000"/>
                <w:sz w:val="21"/>
                <w:szCs w:val="21"/>
                <w:shd w:val="clear" w:color="auto" w:fill="FFFFFF"/>
              </w:rPr>
              <w:t xml:space="preserve"> a decisão aos participantes e assistidos vinculados ao plano de benefícios;</w:t>
            </w:r>
          </w:p>
        </w:tc>
        <w:tc>
          <w:tcPr>
            <w:tcW w:w="5103" w:type="dxa"/>
          </w:tcPr>
          <w:p w14:paraId="3122C6A3" w14:textId="6802503E" w:rsidR="00806038" w:rsidRPr="005A7035" w:rsidRDefault="00806038" w:rsidP="00806038">
            <w:pPr>
              <w:spacing w:line="276" w:lineRule="auto"/>
              <w:jc w:val="both"/>
              <w:rPr>
                <w:rFonts w:cstheme="minorHAnsi"/>
              </w:rPr>
            </w:pPr>
          </w:p>
        </w:tc>
        <w:tc>
          <w:tcPr>
            <w:tcW w:w="5387" w:type="dxa"/>
          </w:tcPr>
          <w:p w14:paraId="7A62CE78" w14:textId="77777777" w:rsidR="00806038" w:rsidRPr="005A7035" w:rsidRDefault="00806038" w:rsidP="00806038">
            <w:pPr>
              <w:spacing w:line="276" w:lineRule="auto"/>
              <w:jc w:val="both"/>
              <w:rPr>
                <w:rFonts w:cstheme="minorHAnsi"/>
              </w:rPr>
            </w:pPr>
          </w:p>
        </w:tc>
      </w:tr>
      <w:tr w:rsidR="00806038" w:rsidRPr="009A30AF" w14:paraId="41E49DD0" w14:textId="77777777" w:rsidTr="00912DCD">
        <w:tc>
          <w:tcPr>
            <w:tcW w:w="5098" w:type="dxa"/>
          </w:tcPr>
          <w:p w14:paraId="6D45D423" w14:textId="6A324548"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III - dar ciência aos patrocinadores remanescentes do plano de benefícios, se houver; e</w:t>
            </w:r>
          </w:p>
        </w:tc>
        <w:tc>
          <w:tcPr>
            <w:tcW w:w="5103" w:type="dxa"/>
          </w:tcPr>
          <w:p w14:paraId="2AE825FF" w14:textId="3BCD399C" w:rsidR="00806038" w:rsidRPr="005A7035" w:rsidRDefault="00806038" w:rsidP="00806038">
            <w:pPr>
              <w:spacing w:line="276" w:lineRule="auto"/>
              <w:jc w:val="both"/>
              <w:rPr>
                <w:rFonts w:cstheme="minorHAnsi"/>
              </w:rPr>
            </w:pPr>
          </w:p>
        </w:tc>
        <w:tc>
          <w:tcPr>
            <w:tcW w:w="5387" w:type="dxa"/>
          </w:tcPr>
          <w:p w14:paraId="3DC4CC76" w14:textId="77777777" w:rsidR="00806038" w:rsidRPr="005A7035" w:rsidRDefault="00806038" w:rsidP="00806038">
            <w:pPr>
              <w:spacing w:line="276" w:lineRule="auto"/>
              <w:jc w:val="both"/>
              <w:rPr>
                <w:rFonts w:cstheme="minorHAnsi"/>
              </w:rPr>
            </w:pPr>
          </w:p>
        </w:tc>
      </w:tr>
      <w:tr w:rsidR="00806038" w:rsidRPr="009A30AF" w14:paraId="3BFEF832" w14:textId="77777777" w:rsidTr="00912DCD">
        <w:tc>
          <w:tcPr>
            <w:tcW w:w="5098" w:type="dxa"/>
          </w:tcPr>
          <w:p w14:paraId="6204FB56" w14:textId="4C4C4976"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 xml:space="preserve">IV - </w:t>
            </w:r>
            <w:proofErr w:type="gramStart"/>
            <w:r>
              <w:rPr>
                <w:rFonts w:ascii="Raleway" w:hAnsi="Raleway"/>
                <w:color w:val="000000"/>
                <w:sz w:val="21"/>
                <w:szCs w:val="21"/>
                <w:shd w:val="clear" w:color="auto" w:fill="FFFFFF"/>
              </w:rPr>
              <w:t>iniciar</w:t>
            </w:r>
            <w:proofErr w:type="gramEnd"/>
            <w:r>
              <w:rPr>
                <w:rFonts w:ascii="Raleway" w:hAnsi="Raleway"/>
                <w:color w:val="000000"/>
                <w:sz w:val="21"/>
                <w:szCs w:val="21"/>
                <w:shd w:val="clear" w:color="auto" w:fill="FFFFFF"/>
              </w:rPr>
              <w:t xml:space="preserve"> os procedimentos necessários à realização da operação.</w:t>
            </w:r>
          </w:p>
        </w:tc>
        <w:tc>
          <w:tcPr>
            <w:tcW w:w="5103" w:type="dxa"/>
          </w:tcPr>
          <w:p w14:paraId="742AEF27" w14:textId="4B27DC67" w:rsidR="00806038" w:rsidRPr="005A7035" w:rsidRDefault="00806038" w:rsidP="00806038">
            <w:pPr>
              <w:spacing w:line="276" w:lineRule="auto"/>
              <w:jc w:val="both"/>
              <w:rPr>
                <w:rFonts w:cstheme="minorHAnsi"/>
              </w:rPr>
            </w:pPr>
          </w:p>
        </w:tc>
        <w:tc>
          <w:tcPr>
            <w:tcW w:w="5387" w:type="dxa"/>
          </w:tcPr>
          <w:p w14:paraId="71C55FF4" w14:textId="77777777" w:rsidR="00806038" w:rsidRPr="005A7035" w:rsidRDefault="00806038" w:rsidP="00806038">
            <w:pPr>
              <w:spacing w:line="276" w:lineRule="auto"/>
              <w:jc w:val="both"/>
              <w:rPr>
                <w:rFonts w:cstheme="minorHAnsi"/>
              </w:rPr>
            </w:pPr>
          </w:p>
        </w:tc>
      </w:tr>
      <w:tr w:rsidR="00806038" w:rsidRPr="009A30AF" w14:paraId="54D0DD71" w14:textId="77777777" w:rsidTr="00912DCD">
        <w:tc>
          <w:tcPr>
            <w:tcW w:w="5098" w:type="dxa"/>
          </w:tcPr>
          <w:p w14:paraId="152E68DE" w14:textId="1FB338C2"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Seção II</w:t>
            </w:r>
          </w:p>
        </w:tc>
        <w:tc>
          <w:tcPr>
            <w:tcW w:w="5103" w:type="dxa"/>
          </w:tcPr>
          <w:p w14:paraId="3079C093" w14:textId="533F473D" w:rsidR="00806038" w:rsidRPr="005A7035" w:rsidRDefault="00806038" w:rsidP="00806038">
            <w:pPr>
              <w:spacing w:line="276" w:lineRule="auto"/>
              <w:jc w:val="both"/>
              <w:rPr>
                <w:rFonts w:cstheme="minorHAnsi"/>
              </w:rPr>
            </w:pPr>
          </w:p>
        </w:tc>
        <w:tc>
          <w:tcPr>
            <w:tcW w:w="5387" w:type="dxa"/>
          </w:tcPr>
          <w:p w14:paraId="55CA8158" w14:textId="1494B774" w:rsidR="00806038" w:rsidRPr="005A7035" w:rsidRDefault="00806038" w:rsidP="00806038">
            <w:pPr>
              <w:spacing w:line="276" w:lineRule="auto"/>
              <w:jc w:val="both"/>
              <w:rPr>
                <w:rFonts w:cstheme="minorHAnsi"/>
              </w:rPr>
            </w:pPr>
          </w:p>
        </w:tc>
      </w:tr>
      <w:tr w:rsidR="00806038" w:rsidRPr="009A30AF" w14:paraId="27CF07A5" w14:textId="77777777" w:rsidTr="00912DCD">
        <w:tc>
          <w:tcPr>
            <w:tcW w:w="5098" w:type="dxa"/>
          </w:tcPr>
          <w:p w14:paraId="76775442" w14:textId="68BBA8FD"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Da instrumentalização do requerimento</w:t>
            </w:r>
          </w:p>
        </w:tc>
        <w:tc>
          <w:tcPr>
            <w:tcW w:w="5103" w:type="dxa"/>
          </w:tcPr>
          <w:p w14:paraId="5AE853F2" w14:textId="3D9CD79C" w:rsidR="00806038" w:rsidRPr="005A7035" w:rsidRDefault="00806038" w:rsidP="00806038">
            <w:pPr>
              <w:spacing w:line="276" w:lineRule="auto"/>
              <w:jc w:val="both"/>
              <w:rPr>
                <w:rFonts w:cstheme="minorHAnsi"/>
              </w:rPr>
            </w:pPr>
          </w:p>
        </w:tc>
        <w:tc>
          <w:tcPr>
            <w:tcW w:w="5387" w:type="dxa"/>
          </w:tcPr>
          <w:p w14:paraId="1D498063" w14:textId="284EA66C" w:rsidR="00806038" w:rsidRPr="005A7035" w:rsidRDefault="00806038" w:rsidP="00806038">
            <w:pPr>
              <w:spacing w:line="276" w:lineRule="auto"/>
              <w:jc w:val="both"/>
              <w:rPr>
                <w:rFonts w:cstheme="minorHAnsi"/>
              </w:rPr>
            </w:pPr>
          </w:p>
        </w:tc>
      </w:tr>
      <w:tr w:rsidR="00806038" w:rsidRPr="009A30AF" w14:paraId="59F1C767" w14:textId="77777777" w:rsidTr="00912DCD">
        <w:tc>
          <w:tcPr>
            <w:tcW w:w="5098" w:type="dxa"/>
          </w:tcPr>
          <w:p w14:paraId="486FBD39" w14:textId="1C502755"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Art. 4º A avaliação atuarial da retirada de patrocínio deve considerar a precificação dos ativos do plano de benefícios a valores de mercado.</w:t>
            </w:r>
          </w:p>
        </w:tc>
        <w:tc>
          <w:tcPr>
            <w:tcW w:w="5103" w:type="dxa"/>
          </w:tcPr>
          <w:p w14:paraId="01BB1FAF" w14:textId="45085D74" w:rsidR="00806038" w:rsidRPr="005A7035" w:rsidRDefault="00806038" w:rsidP="00806038">
            <w:pPr>
              <w:spacing w:line="276" w:lineRule="auto"/>
              <w:jc w:val="both"/>
              <w:rPr>
                <w:rFonts w:cstheme="minorHAnsi"/>
              </w:rPr>
            </w:pPr>
          </w:p>
        </w:tc>
        <w:tc>
          <w:tcPr>
            <w:tcW w:w="5387" w:type="dxa"/>
          </w:tcPr>
          <w:p w14:paraId="60B6A556" w14:textId="6C53496F" w:rsidR="00806038" w:rsidRPr="005A7035" w:rsidRDefault="00806038" w:rsidP="00806038">
            <w:pPr>
              <w:spacing w:line="276" w:lineRule="auto"/>
              <w:jc w:val="both"/>
              <w:rPr>
                <w:rFonts w:cstheme="minorHAnsi"/>
              </w:rPr>
            </w:pPr>
          </w:p>
        </w:tc>
      </w:tr>
      <w:tr w:rsidR="00806038" w:rsidRPr="009A30AF" w14:paraId="1889BB12" w14:textId="77777777" w:rsidTr="00912DCD">
        <w:tc>
          <w:tcPr>
            <w:tcW w:w="5098" w:type="dxa"/>
          </w:tcPr>
          <w:p w14:paraId="7A871152" w14:textId="34B6D680"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Art. 5º O termo de retirada de patrocínio deve tratar, no mínimo:</w:t>
            </w:r>
          </w:p>
        </w:tc>
        <w:tc>
          <w:tcPr>
            <w:tcW w:w="5103" w:type="dxa"/>
          </w:tcPr>
          <w:p w14:paraId="2AB0720C" w14:textId="6CF6068D" w:rsidR="00806038" w:rsidRPr="005A7035" w:rsidRDefault="00806038" w:rsidP="00806038">
            <w:pPr>
              <w:spacing w:line="276" w:lineRule="auto"/>
              <w:jc w:val="both"/>
              <w:rPr>
                <w:rFonts w:cstheme="minorHAnsi"/>
              </w:rPr>
            </w:pPr>
          </w:p>
        </w:tc>
        <w:tc>
          <w:tcPr>
            <w:tcW w:w="5387" w:type="dxa"/>
          </w:tcPr>
          <w:p w14:paraId="71991363" w14:textId="77777777" w:rsidR="00806038" w:rsidRPr="005A7035" w:rsidRDefault="00806038" w:rsidP="00806038">
            <w:pPr>
              <w:spacing w:line="276" w:lineRule="auto"/>
              <w:jc w:val="both"/>
              <w:rPr>
                <w:rFonts w:cstheme="minorHAnsi"/>
              </w:rPr>
            </w:pPr>
          </w:p>
        </w:tc>
      </w:tr>
      <w:tr w:rsidR="00806038" w:rsidRPr="009A30AF" w14:paraId="0C688B50" w14:textId="77777777" w:rsidTr="00912DCD">
        <w:tc>
          <w:tcPr>
            <w:tcW w:w="5098" w:type="dxa"/>
          </w:tcPr>
          <w:p w14:paraId="2704C84E" w14:textId="4415E4E8"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 xml:space="preserve">I - </w:t>
            </w:r>
            <w:proofErr w:type="gramStart"/>
            <w:r>
              <w:rPr>
                <w:rFonts w:ascii="Raleway" w:hAnsi="Raleway"/>
                <w:color w:val="000000"/>
                <w:sz w:val="21"/>
                <w:szCs w:val="21"/>
                <w:shd w:val="clear" w:color="auto" w:fill="FFFFFF"/>
              </w:rPr>
              <w:t>dos</w:t>
            </w:r>
            <w:proofErr w:type="gramEnd"/>
            <w:r>
              <w:rPr>
                <w:rFonts w:ascii="Raleway" w:hAnsi="Raleway"/>
                <w:color w:val="000000"/>
                <w:sz w:val="21"/>
                <w:szCs w:val="21"/>
                <w:shd w:val="clear" w:color="auto" w:fill="FFFFFF"/>
              </w:rPr>
              <w:t xml:space="preserve"> critérios e dos procedimentos relativos à segregação patrimonial, no caso de retirada parcial;</w:t>
            </w:r>
          </w:p>
        </w:tc>
        <w:tc>
          <w:tcPr>
            <w:tcW w:w="5103" w:type="dxa"/>
          </w:tcPr>
          <w:p w14:paraId="7D85195F" w14:textId="35664024" w:rsidR="00806038" w:rsidRPr="005A7035" w:rsidRDefault="00806038" w:rsidP="00806038">
            <w:pPr>
              <w:spacing w:line="276" w:lineRule="auto"/>
              <w:jc w:val="both"/>
              <w:rPr>
                <w:rFonts w:cstheme="minorHAnsi"/>
              </w:rPr>
            </w:pPr>
          </w:p>
        </w:tc>
        <w:tc>
          <w:tcPr>
            <w:tcW w:w="5387" w:type="dxa"/>
          </w:tcPr>
          <w:p w14:paraId="74FC4178" w14:textId="77777777" w:rsidR="00806038" w:rsidRPr="005A7035" w:rsidRDefault="00806038" w:rsidP="00806038">
            <w:pPr>
              <w:spacing w:line="276" w:lineRule="auto"/>
              <w:jc w:val="both"/>
              <w:rPr>
                <w:rFonts w:cstheme="minorHAnsi"/>
              </w:rPr>
            </w:pPr>
          </w:p>
        </w:tc>
      </w:tr>
      <w:tr w:rsidR="00806038" w:rsidRPr="009A30AF" w14:paraId="3716A90F" w14:textId="77777777" w:rsidTr="00912DCD">
        <w:tc>
          <w:tcPr>
            <w:tcW w:w="5098" w:type="dxa"/>
          </w:tcPr>
          <w:p w14:paraId="2A4CD12E" w14:textId="7EB8EB64"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 xml:space="preserve">II - </w:t>
            </w:r>
            <w:proofErr w:type="gramStart"/>
            <w:r>
              <w:rPr>
                <w:rFonts w:ascii="Raleway" w:hAnsi="Raleway"/>
                <w:color w:val="000000"/>
                <w:sz w:val="21"/>
                <w:szCs w:val="21"/>
                <w:shd w:val="clear" w:color="auto" w:fill="FFFFFF"/>
              </w:rPr>
              <w:t>dos</w:t>
            </w:r>
            <w:proofErr w:type="gramEnd"/>
            <w:r>
              <w:rPr>
                <w:rFonts w:ascii="Raleway" w:hAnsi="Raleway"/>
                <w:color w:val="000000"/>
                <w:sz w:val="21"/>
                <w:szCs w:val="21"/>
                <w:shd w:val="clear" w:color="auto" w:fill="FFFFFF"/>
              </w:rPr>
              <w:t xml:space="preserve"> critérios de rateio dos fundos, da reserva especial ou do déficit técnico, apurado na avaliação atuarial de retirada de patrocínio, entre patrocinador retirante, de um lado, e respectivos participantes e assistidos, de outro, nos termos da legislação aplicável;</w:t>
            </w:r>
          </w:p>
        </w:tc>
        <w:tc>
          <w:tcPr>
            <w:tcW w:w="5103" w:type="dxa"/>
          </w:tcPr>
          <w:p w14:paraId="60019E23" w14:textId="2EB774BA" w:rsidR="00806038" w:rsidRPr="005A7035" w:rsidRDefault="00806038" w:rsidP="00806038">
            <w:pPr>
              <w:spacing w:line="276" w:lineRule="auto"/>
              <w:jc w:val="both"/>
              <w:rPr>
                <w:rFonts w:cstheme="minorHAnsi"/>
              </w:rPr>
            </w:pPr>
          </w:p>
        </w:tc>
        <w:tc>
          <w:tcPr>
            <w:tcW w:w="5387" w:type="dxa"/>
          </w:tcPr>
          <w:p w14:paraId="16C24D28" w14:textId="77777777" w:rsidR="00806038" w:rsidRPr="005A7035" w:rsidRDefault="00806038" w:rsidP="00806038">
            <w:pPr>
              <w:spacing w:line="276" w:lineRule="auto"/>
              <w:jc w:val="both"/>
              <w:rPr>
                <w:rFonts w:cstheme="minorHAnsi"/>
              </w:rPr>
            </w:pPr>
          </w:p>
        </w:tc>
      </w:tr>
      <w:tr w:rsidR="00806038" w:rsidRPr="009A30AF" w14:paraId="6470423E" w14:textId="77777777" w:rsidTr="00912DCD">
        <w:tc>
          <w:tcPr>
            <w:tcW w:w="5098" w:type="dxa"/>
          </w:tcPr>
          <w:p w14:paraId="2FE74B71" w14:textId="35AFF26E" w:rsidR="00806038" w:rsidRPr="00B7197F" w:rsidRDefault="00806038" w:rsidP="00806038">
            <w:pPr>
              <w:spacing w:line="276" w:lineRule="auto"/>
              <w:jc w:val="both"/>
              <w:rPr>
                <w:rFonts w:cstheme="minorHAnsi"/>
                <w:b/>
                <w:bCs/>
              </w:rPr>
            </w:pPr>
            <w:r>
              <w:rPr>
                <w:rFonts w:ascii="Raleway" w:hAnsi="Raleway"/>
                <w:color w:val="000000"/>
                <w:sz w:val="21"/>
                <w:szCs w:val="21"/>
                <w:shd w:val="clear" w:color="auto" w:fill="FFFFFF"/>
              </w:rPr>
              <w:lastRenderedPageBreak/>
              <w:t>III - do critério de individualização dos fundos, da reserva de contingência e da reserva especial ou do déficit técnico, apurado na avaliação atuarial de retirada de patrocínio, entre participantes e assistidos, nos termos da legislação aplicável;</w:t>
            </w:r>
          </w:p>
        </w:tc>
        <w:tc>
          <w:tcPr>
            <w:tcW w:w="5103" w:type="dxa"/>
          </w:tcPr>
          <w:p w14:paraId="57460797" w14:textId="4F05E0A1" w:rsidR="00806038" w:rsidRPr="005A7035" w:rsidRDefault="00806038" w:rsidP="00806038">
            <w:pPr>
              <w:spacing w:line="276" w:lineRule="auto"/>
              <w:jc w:val="both"/>
              <w:rPr>
                <w:rFonts w:cstheme="minorHAnsi"/>
              </w:rPr>
            </w:pPr>
          </w:p>
        </w:tc>
        <w:tc>
          <w:tcPr>
            <w:tcW w:w="5387" w:type="dxa"/>
          </w:tcPr>
          <w:p w14:paraId="2DA66B54" w14:textId="52351D1C" w:rsidR="00806038" w:rsidRPr="005A7035" w:rsidRDefault="00806038" w:rsidP="00806038">
            <w:pPr>
              <w:spacing w:line="276" w:lineRule="auto"/>
              <w:jc w:val="both"/>
              <w:rPr>
                <w:rFonts w:cstheme="minorHAnsi"/>
              </w:rPr>
            </w:pPr>
          </w:p>
        </w:tc>
      </w:tr>
      <w:tr w:rsidR="00806038" w:rsidRPr="009A30AF" w14:paraId="35ED9721" w14:textId="77777777" w:rsidTr="00912DCD">
        <w:tc>
          <w:tcPr>
            <w:tcW w:w="5098" w:type="dxa"/>
          </w:tcPr>
          <w:p w14:paraId="13113D4D" w14:textId="4E6FE50A"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 xml:space="preserve">IV - </w:t>
            </w:r>
            <w:proofErr w:type="gramStart"/>
            <w:r>
              <w:rPr>
                <w:rFonts w:ascii="Raleway" w:hAnsi="Raleway"/>
                <w:color w:val="000000"/>
                <w:sz w:val="21"/>
                <w:szCs w:val="21"/>
                <w:shd w:val="clear" w:color="auto" w:fill="FFFFFF"/>
              </w:rPr>
              <w:t>das</w:t>
            </w:r>
            <w:proofErr w:type="gramEnd"/>
            <w:r>
              <w:rPr>
                <w:rFonts w:ascii="Raleway" w:hAnsi="Raleway"/>
                <w:color w:val="000000"/>
                <w:sz w:val="21"/>
                <w:szCs w:val="21"/>
                <w:shd w:val="clear" w:color="auto" w:fill="FFFFFF"/>
              </w:rPr>
              <w:t xml:space="preserve"> demais obrigações, da EFPC e do patrocinador, em face da retirada de patrocínio, nos termos legislação aplicável;</w:t>
            </w:r>
          </w:p>
        </w:tc>
        <w:tc>
          <w:tcPr>
            <w:tcW w:w="5103" w:type="dxa"/>
          </w:tcPr>
          <w:p w14:paraId="1769737D" w14:textId="77777777" w:rsidR="00806038" w:rsidRPr="005A7035" w:rsidRDefault="00806038" w:rsidP="00806038">
            <w:pPr>
              <w:spacing w:line="276" w:lineRule="auto"/>
              <w:jc w:val="both"/>
              <w:rPr>
                <w:rFonts w:cstheme="minorHAnsi"/>
              </w:rPr>
            </w:pPr>
          </w:p>
        </w:tc>
        <w:tc>
          <w:tcPr>
            <w:tcW w:w="5387" w:type="dxa"/>
          </w:tcPr>
          <w:p w14:paraId="2AE1DD25" w14:textId="77777777" w:rsidR="00806038" w:rsidRPr="005A7035" w:rsidRDefault="00806038" w:rsidP="00806038">
            <w:pPr>
              <w:spacing w:line="276" w:lineRule="auto"/>
              <w:jc w:val="both"/>
              <w:rPr>
                <w:rFonts w:cstheme="minorHAnsi"/>
              </w:rPr>
            </w:pPr>
          </w:p>
        </w:tc>
      </w:tr>
      <w:tr w:rsidR="00806038" w:rsidRPr="009A30AF" w14:paraId="7A4C7949" w14:textId="77777777" w:rsidTr="00912DCD">
        <w:tc>
          <w:tcPr>
            <w:tcW w:w="5098" w:type="dxa"/>
          </w:tcPr>
          <w:p w14:paraId="21A0AE02" w14:textId="13697853"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 xml:space="preserve">V - </w:t>
            </w:r>
            <w:proofErr w:type="gramStart"/>
            <w:r>
              <w:rPr>
                <w:rFonts w:ascii="Raleway" w:hAnsi="Raleway"/>
                <w:color w:val="000000"/>
                <w:sz w:val="21"/>
                <w:szCs w:val="21"/>
                <w:shd w:val="clear" w:color="auto" w:fill="FFFFFF"/>
              </w:rPr>
              <w:t>da</w:t>
            </w:r>
            <w:proofErr w:type="gramEnd"/>
            <w:r>
              <w:rPr>
                <w:rFonts w:ascii="Raleway" w:hAnsi="Raleway"/>
                <w:color w:val="000000"/>
                <w:sz w:val="21"/>
                <w:szCs w:val="21"/>
                <w:shd w:val="clear" w:color="auto" w:fill="FFFFFF"/>
              </w:rPr>
              <w:t xml:space="preserve"> responsabilidade do patrocinador e da EFPC sobre demandas judiciais ou extrajudiciais ocorridas após a data do cálculo;</w:t>
            </w:r>
          </w:p>
        </w:tc>
        <w:tc>
          <w:tcPr>
            <w:tcW w:w="5103" w:type="dxa"/>
          </w:tcPr>
          <w:p w14:paraId="2C405347" w14:textId="2F877142" w:rsidR="00806038" w:rsidRPr="005A7035" w:rsidRDefault="00806038" w:rsidP="00806038">
            <w:pPr>
              <w:spacing w:line="276" w:lineRule="auto"/>
              <w:jc w:val="both"/>
              <w:rPr>
                <w:rFonts w:cstheme="minorHAnsi"/>
              </w:rPr>
            </w:pPr>
          </w:p>
        </w:tc>
        <w:tc>
          <w:tcPr>
            <w:tcW w:w="5387" w:type="dxa"/>
          </w:tcPr>
          <w:p w14:paraId="13C7FD48" w14:textId="77777777" w:rsidR="00806038" w:rsidRPr="005A7035" w:rsidRDefault="00806038" w:rsidP="00806038">
            <w:pPr>
              <w:spacing w:line="276" w:lineRule="auto"/>
              <w:jc w:val="both"/>
              <w:rPr>
                <w:rFonts w:cstheme="minorHAnsi"/>
              </w:rPr>
            </w:pPr>
          </w:p>
        </w:tc>
      </w:tr>
      <w:tr w:rsidR="00806038" w:rsidRPr="009A30AF" w14:paraId="14FB54EA" w14:textId="77777777" w:rsidTr="00912DCD">
        <w:tc>
          <w:tcPr>
            <w:tcW w:w="5098" w:type="dxa"/>
          </w:tcPr>
          <w:p w14:paraId="608E839F" w14:textId="12763C20"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 xml:space="preserve">VI - </w:t>
            </w:r>
            <w:proofErr w:type="gramStart"/>
            <w:r>
              <w:rPr>
                <w:rFonts w:ascii="Raleway" w:hAnsi="Raleway"/>
                <w:color w:val="000000"/>
                <w:sz w:val="21"/>
                <w:szCs w:val="21"/>
                <w:shd w:val="clear" w:color="auto" w:fill="FFFFFF"/>
              </w:rPr>
              <w:t>dos</w:t>
            </w:r>
            <w:proofErr w:type="gramEnd"/>
            <w:r>
              <w:rPr>
                <w:rFonts w:ascii="Raleway" w:hAnsi="Raleway"/>
                <w:color w:val="000000"/>
                <w:sz w:val="21"/>
                <w:szCs w:val="21"/>
                <w:shd w:val="clear" w:color="auto" w:fill="FFFFFF"/>
              </w:rPr>
              <w:t xml:space="preserve"> prazos, contados a partir da data de autorização, para:</w:t>
            </w:r>
          </w:p>
        </w:tc>
        <w:tc>
          <w:tcPr>
            <w:tcW w:w="5103" w:type="dxa"/>
          </w:tcPr>
          <w:p w14:paraId="565C5D1A" w14:textId="7A10B29C" w:rsidR="00806038" w:rsidRPr="005A7035" w:rsidRDefault="00806038" w:rsidP="00806038">
            <w:pPr>
              <w:spacing w:line="276" w:lineRule="auto"/>
              <w:jc w:val="both"/>
              <w:rPr>
                <w:rFonts w:cstheme="minorHAnsi"/>
              </w:rPr>
            </w:pPr>
          </w:p>
        </w:tc>
        <w:tc>
          <w:tcPr>
            <w:tcW w:w="5387" w:type="dxa"/>
          </w:tcPr>
          <w:p w14:paraId="4FC35E09" w14:textId="77777777" w:rsidR="00806038" w:rsidRPr="005A7035" w:rsidRDefault="00806038" w:rsidP="00806038">
            <w:pPr>
              <w:spacing w:line="276" w:lineRule="auto"/>
              <w:jc w:val="both"/>
              <w:rPr>
                <w:rFonts w:cstheme="minorHAnsi"/>
              </w:rPr>
            </w:pPr>
          </w:p>
        </w:tc>
      </w:tr>
      <w:tr w:rsidR="00806038" w:rsidRPr="009A30AF" w14:paraId="3627612B" w14:textId="77777777" w:rsidTr="00912DCD">
        <w:tc>
          <w:tcPr>
            <w:tcW w:w="5098" w:type="dxa"/>
          </w:tcPr>
          <w:p w14:paraId="08F56017" w14:textId="62271C29"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a) a disponibilização dos termos de opção aos participantes e assistidos;</w:t>
            </w:r>
          </w:p>
        </w:tc>
        <w:tc>
          <w:tcPr>
            <w:tcW w:w="5103" w:type="dxa"/>
          </w:tcPr>
          <w:p w14:paraId="487405FB" w14:textId="6DA10F5E" w:rsidR="00806038" w:rsidRPr="005A7035" w:rsidRDefault="00806038" w:rsidP="00806038">
            <w:pPr>
              <w:spacing w:line="276" w:lineRule="auto"/>
              <w:jc w:val="both"/>
              <w:rPr>
                <w:rFonts w:cstheme="minorHAnsi"/>
              </w:rPr>
            </w:pPr>
          </w:p>
        </w:tc>
        <w:tc>
          <w:tcPr>
            <w:tcW w:w="5387" w:type="dxa"/>
          </w:tcPr>
          <w:p w14:paraId="40B335E5" w14:textId="0D65444C" w:rsidR="00806038" w:rsidRPr="005A7035" w:rsidRDefault="00806038" w:rsidP="00806038">
            <w:pPr>
              <w:spacing w:line="276" w:lineRule="auto"/>
              <w:jc w:val="both"/>
              <w:rPr>
                <w:rFonts w:cstheme="minorHAnsi"/>
              </w:rPr>
            </w:pPr>
          </w:p>
        </w:tc>
      </w:tr>
      <w:tr w:rsidR="00806038" w:rsidRPr="009A30AF" w14:paraId="66B4F2FA" w14:textId="77777777" w:rsidTr="00912DCD">
        <w:tc>
          <w:tcPr>
            <w:tcW w:w="5098" w:type="dxa"/>
          </w:tcPr>
          <w:p w14:paraId="1FC77355" w14:textId="796B2CD8"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b) o período de opção;</w:t>
            </w:r>
          </w:p>
        </w:tc>
        <w:tc>
          <w:tcPr>
            <w:tcW w:w="5103" w:type="dxa"/>
          </w:tcPr>
          <w:p w14:paraId="41A04D02" w14:textId="56D77D5C" w:rsidR="00806038" w:rsidRPr="005A7035" w:rsidRDefault="00806038" w:rsidP="00806038">
            <w:pPr>
              <w:spacing w:line="276" w:lineRule="auto"/>
              <w:jc w:val="both"/>
              <w:rPr>
                <w:rFonts w:cstheme="minorHAnsi"/>
              </w:rPr>
            </w:pPr>
          </w:p>
        </w:tc>
        <w:tc>
          <w:tcPr>
            <w:tcW w:w="5387" w:type="dxa"/>
          </w:tcPr>
          <w:p w14:paraId="36E0BCBA" w14:textId="5AAAA9B1" w:rsidR="00806038" w:rsidRPr="005A7035" w:rsidRDefault="00806038" w:rsidP="00806038">
            <w:pPr>
              <w:spacing w:line="276" w:lineRule="auto"/>
              <w:jc w:val="both"/>
              <w:rPr>
                <w:rFonts w:cstheme="minorHAnsi"/>
              </w:rPr>
            </w:pPr>
          </w:p>
        </w:tc>
      </w:tr>
      <w:tr w:rsidR="00806038" w:rsidRPr="009A30AF" w14:paraId="0878E917" w14:textId="77777777" w:rsidTr="00912DCD">
        <w:tc>
          <w:tcPr>
            <w:tcW w:w="5098" w:type="dxa"/>
          </w:tcPr>
          <w:p w14:paraId="6346DE80" w14:textId="347BC39B"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c) o aporte de responsabilidade do patrocinador, se for o caso; e</w:t>
            </w:r>
          </w:p>
        </w:tc>
        <w:tc>
          <w:tcPr>
            <w:tcW w:w="5103" w:type="dxa"/>
          </w:tcPr>
          <w:p w14:paraId="30D2B36F" w14:textId="77777777" w:rsidR="00806038" w:rsidRPr="005A7035" w:rsidRDefault="00806038" w:rsidP="00806038">
            <w:pPr>
              <w:spacing w:line="276" w:lineRule="auto"/>
              <w:jc w:val="both"/>
              <w:rPr>
                <w:rFonts w:cstheme="minorHAnsi"/>
              </w:rPr>
            </w:pPr>
          </w:p>
        </w:tc>
        <w:tc>
          <w:tcPr>
            <w:tcW w:w="5387" w:type="dxa"/>
          </w:tcPr>
          <w:p w14:paraId="4692CABF" w14:textId="603CC211" w:rsidR="00806038" w:rsidRPr="005A7035" w:rsidRDefault="00806038" w:rsidP="00806038">
            <w:pPr>
              <w:spacing w:line="276" w:lineRule="auto"/>
              <w:jc w:val="both"/>
              <w:rPr>
                <w:rFonts w:cstheme="minorHAnsi"/>
              </w:rPr>
            </w:pPr>
          </w:p>
        </w:tc>
      </w:tr>
      <w:tr w:rsidR="00806038" w:rsidRPr="009A30AF" w14:paraId="3E2093F3" w14:textId="77777777" w:rsidTr="00912DCD">
        <w:tc>
          <w:tcPr>
            <w:tcW w:w="5098" w:type="dxa"/>
          </w:tcPr>
          <w:p w14:paraId="038FDB65" w14:textId="6C800944"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d) a fixação da data efetiva;</w:t>
            </w:r>
          </w:p>
        </w:tc>
        <w:tc>
          <w:tcPr>
            <w:tcW w:w="5103" w:type="dxa"/>
          </w:tcPr>
          <w:p w14:paraId="40E06D7C" w14:textId="77777777" w:rsidR="00806038" w:rsidRPr="005A7035" w:rsidRDefault="00806038" w:rsidP="00806038">
            <w:pPr>
              <w:spacing w:line="276" w:lineRule="auto"/>
              <w:jc w:val="both"/>
              <w:rPr>
                <w:rFonts w:cstheme="minorHAnsi"/>
              </w:rPr>
            </w:pPr>
          </w:p>
        </w:tc>
        <w:tc>
          <w:tcPr>
            <w:tcW w:w="5387" w:type="dxa"/>
          </w:tcPr>
          <w:p w14:paraId="1351A481" w14:textId="15EDED0E" w:rsidR="00806038" w:rsidRPr="005A7035" w:rsidRDefault="00806038" w:rsidP="00806038">
            <w:pPr>
              <w:spacing w:line="276" w:lineRule="auto"/>
              <w:jc w:val="both"/>
              <w:rPr>
                <w:rFonts w:cstheme="minorHAnsi"/>
              </w:rPr>
            </w:pPr>
          </w:p>
        </w:tc>
      </w:tr>
      <w:tr w:rsidR="00806038" w:rsidRPr="009A30AF" w14:paraId="1682FDBD" w14:textId="77777777" w:rsidTr="00912DCD">
        <w:tc>
          <w:tcPr>
            <w:tcW w:w="5098" w:type="dxa"/>
          </w:tcPr>
          <w:p w14:paraId="0B7FDFFE" w14:textId="4A7D347F"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VII - das opções oferecidas aos participantes e assistidos vinculados ao patrocinador retirante;</w:t>
            </w:r>
          </w:p>
        </w:tc>
        <w:tc>
          <w:tcPr>
            <w:tcW w:w="5103" w:type="dxa"/>
          </w:tcPr>
          <w:p w14:paraId="43C0C0FB" w14:textId="23F12823" w:rsidR="00806038" w:rsidRPr="005A7035" w:rsidRDefault="00806038" w:rsidP="00806038">
            <w:pPr>
              <w:spacing w:line="276" w:lineRule="auto"/>
              <w:jc w:val="both"/>
              <w:rPr>
                <w:rFonts w:cstheme="minorHAnsi"/>
              </w:rPr>
            </w:pPr>
          </w:p>
        </w:tc>
        <w:tc>
          <w:tcPr>
            <w:tcW w:w="5387" w:type="dxa"/>
          </w:tcPr>
          <w:p w14:paraId="38FE800B" w14:textId="63ABF49F" w:rsidR="00806038" w:rsidRPr="005A7035" w:rsidRDefault="00806038" w:rsidP="00806038">
            <w:pPr>
              <w:spacing w:line="276" w:lineRule="auto"/>
              <w:jc w:val="both"/>
              <w:rPr>
                <w:rFonts w:cstheme="minorHAnsi"/>
              </w:rPr>
            </w:pPr>
          </w:p>
        </w:tc>
      </w:tr>
      <w:tr w:rsidR="00806038" w:rsidRPr="009A30AF" w14:paraId="0533C854" w14:textId="77777777" w:rsidTr="00912DCD">
        <w:tc>
          <w:tcPr>
            <w:tcW w:w="5098" w:type="dxa"/>
          </w:tcPr>
          <w:p w14:paraId="02D895C4" w14:textId="2D78B427"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VIII - da descrição das medidas judiciais ou dos procedimentos administrativos alternativos para quitação das obrigações referentes aos participantes ou assistidos que não forem localizados, permanecerem inertes ou recusarem-se a receber o valor a que fazem jus em razão de retirada de patrocínio; e</w:t>
            </w:r>
          </w:p>
        </w:tc>
        <w:tc>
          <w:tcPr>
            <w:tcW w:w="5103" w:type="dxa"/>
          </w:tcPr>
          <w:p w14:paraId="49F6346E" w14:textId="759D87E6" w:rsidR="00806038" w:rsidRPr="005A7035" w:rsidRDefault="00806038" w:rsidP="00806038">
            <w:pPr>
              <w:spacing w:line="276" w:lineRule="auto"/>
              <w:jc w:val="both"/>
              <w:rPr>
                <w:rFonts w:cstheme="minorHAnsi"/>
              </w:rPr>
            </w:pPr>
          </w:p>
        </w:tc>
        <w:tc>
          <w:tcPr>
            <w:tcW w:w="5387" w:type="dxa"/>
          </w:tcPr>
          <w:p w14:paraId="6FDCD066" w14:textId="77777777" w:rsidR="00806038" w:rsidRPr="005A7035" w:rsidRDefault="00806038" w:rsidP="00806038">
            <w:pPr>
              <w:spacing w:line="276" w:lineRule="auto"/>
              <w:jc w:val="both"/>
              <w:rPr>
                <w:rFonts w:cstheme="minorHAnsi"/>
              </w:rPr>
            </w:pPr>
          </w:p>
        </w:tc>
      </w:tr>
      <w:tr w:rsidR="00806038" w:rsidRPr="009A30AF" w14:paraId="6B16FC41" w14:textId="77777777" w:rsidTr="00912DCD">
        <w:tc>
          <w:tcPr>
            <w:tcW w:w="5098" w:type="dxa"/>
          </w:tcPr>
          <w:p w14:paraId="4B1E559F" w14:textId="48810B94" w:rsidR="00806038" w:rsidRPr="00B7197F" w:rsidRDefault="00806038" w:rsidP="00806038">
            <w:pPr>
              <w:spacing w:line="276" w:lineRule="auto"/>
              <w:jc w:val="both"/>
              <w:rPr>
                <w:rFonts w:cstheme="minorHAnsi"/>
                <w:b/>
                <w:bCs/>
              </w:rPr>
            </w:pPr>
            <w:r>
              <w:rPr>
                <w:rFonts w:ascii="Raleway" w:hAnsi="Raleway"/>
                <w:color w:val="000000"/>
                <w:sz w:val="21"/>
                <w:szCs w:val="21"/>
                <w:shd w:val="clear" w:color="auto" w:fill="FFFFFF"/>
              </w:rPr>
              <w:t xml:space="preserve">IX - </w:t>
            </w:r>
            <w:proofErr w:type="gramStart"/>
            <w:r>
              <w:rPr>
                <w:rFonts w:ascii="Raleway" w:hAnsi="Raleway"/>
                <w:color w:val="000000"/>
                <w:sz w:val="21"/>
                <w:szCs w:val="21"/>
                <w:shd w:val="clear" w:color="auto" w:fill="FFFFFF"/>
              </w:rPr>
              <w:t>do</w:t>
            </w:r>
            <w:proofErr w:type="gramEnd"/>
            <w:r>
              <w:rPr>
                <w:rFonts w:ascii="Raleway" w:hAnsi="Raleway"/>
                <w:color w:val="000000"/>
                <w:sz w:val="21"/>
                <w:szCs w:val="21"/>
                <w:shd w:val="clear" w:color="auto" w:fill="FFFFFF"/>
              </w:rPr>
              <w:t xml:space="preserve"> tratamento a ser conferido aos valores registrados no exigível contingencial e no passivo </w:t>
            </w:r>
            <w:r>
              <w:rPr>
                <w:rFonts w:ascii="Raleway" w:hAnsi="Raleway"/>
                <w:color w:val="000000"/>
                <w:sz w:val="21"/>
                <w:szCs w:val="21"/>
                <w:shd w:val="clear" w:color="auto" w:fill="FFFFFF"/>
              </w:rPr>
              <w:lastRenderedPageBreak/>
              <w:t>contingente, decorrentes de ações judiciais e de medidas administrativas, antes e depois da data do cálculo, inclusive quanto a eventual diferença entre o valor de decisão proferida após a data do cálculo e o correspondente valor registrado.</w:t>
            </w:r>
          </w:p>
        </w:tc>
        <w:tc>
          <w:tcPr>
            <w:tcW w:w="5103" w:type="dxa"/>
          </w:tcPr>
          <w:p w14:paraId="65C77FB0" w14:textId="377383CF" w:rsidR="00806038" w:rsidRPr="005A7035" w:rsidRDefault="00806038" w:rsidP="00806038">
            <w:pPr>
              <w:spacing w:line="276" w:lineRule="auto"/>
              <w:jc w:val="both"/>
              <w:rPr>
                <w:rFonts w:cstheme="minorHAnsi"/>
              </w:rPr>
            </w:pPr>
          </w:p>
        </w:tc>
        <w:tc>
          <w:tcPr>
            <w:tcW w:w="5387" w:type="dxa"/>
          </w:tcPr>
          <w:p w14:paraId="41F4E58C" w14:textId="77777777" w:rsidR="00806038" w:rsidRPr="005A7035" w:rsidRDefault="00806038" w:rsidP="00806038">
            <w:pPr>
              <w:spacing w:line="276" w:lineRule="auto"/>
              <w:jc w:val="both"/>
              <w:rPr>
                <w:rFonts w:cstheme="minorHAnsi"/>
              </w:rPr>
            </w:pPr>
          </w:p>
        </w:tc>
      </w:tr>
      <w:tr w:rsidR="00806038" w:rsidRPr="009A30AF" w14:paraId="1898ED08" w14:textId="77777777" w:rsidTr="00912DCD">
        <w:tc>
          <w:tcPr>
            <w:tcW w:w="5098" w:type="dxa"/>
          </w:tcPr>
          <w:p w14:paraId="76D68541" w14:textId="2DC435EF" w:rsidR="00806038" w:rsidRPr="005A7035" w:rsidRDefault="00806038" w:rsidP="00806038">
            <w:pPr>
              <w:spacing w:line="276" w:lineRule="auto"/>
              <w:jc w:val="both"/>
              <w:rPr>
                <w:rFonts w:cstheme="minorHAnsi"/>
              </w:rPr>
            </w:pPr>
            <w:r>
              <w:rPr>
                <w:rFonts w:ascii="Raleway" w:hAnsi="Raleway"/>
                <w:color w:val="000000"/>
                <w:sz w:val="21"/>
                <w:szCs w:val="21"/>
                <w:shd w:val="clear" w:color="auto" w:fill="FFFFFF"/>
              </w:rPr>
              <w:t>§ 1º No caso de retirada parcial com permanência de participantes e assistidos no plano de benefícios, deve também constar do termo de retirada de patrocínio cláusula de anuência do patrocinador remanescente ao qual esses participantes e assistidos passarão a ficar vinculados.</w:t>
            </w:r>
          </w:p>
        </w:tc>
        <w:tc>
          <w:tcPr>
            <w:tcW w:w="5103" w:type="dxa"/>
          </w:tcPr>
          <w:p w14:paraId="1EC30AEC" w14:textId="65945C69" w:rsidR="00806038" w:rsidRPr="005A7035" w:rsidRDefault="00806038" w:rsidP="00806038">
            <w:pPr>
              <w:spacing w:line="276" w:lineRule="auto"/>
              <w:jc w:val="both"/>
              <w:rPr>
                <w:rFonts w:cstheme="minorHAnsi"/>
              </w:rPr>
            </w:pPr>
          </w:p>
        </w:tc>
        <w:tc>
          <w:tcPr>
            <w:tcW w:w="5387" w:type="dxa"/>
          </w:tcPr>
          <w:p w14:paraId="3B8FD987" w14:textId="56D45CFD" w:rsidR="00806038" w:rsidRPr="005A7035" w:rsidRDefault="00806038" w:rsidP="00806038">
            <w:pPr>
              <w:spacing w:line="276" w:lineRule="auto"/>
              <w:jc w:val="both"/>
              <w:rPr>
                <w:rFonts w:cstheme="minorHAnsi"/>
              </w:rPr>
            </w:pPr>
          </w:p>
        </w:tc>
      </w:tr>
      <w:tr w:rsidR="00DD689B" w:rsidRPr="009A30AF" w14:paraId="41753DE8" w14:textId="77777777" w:rsidTr="00912DCD">
        <w:tc>
          <w:tcPr>
            <w:tcW w:w="5098" w:type="dxa"/>
          </w:tcPr>
          <w:p w14:paraId="5F11EB50" w14:textId="66EF81E3"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2º No caso de retirada parcial, a segregação patrimonial do plano deve considerar as reservas matemáticas mensuradas, conforme os métodos de financiamento e hipóteses atuariais e financeiras vigentes para o plano de benefícios na data base e na data do cálculo.</w:t>
            </w:r>
          </w:p>
        </w:tc>
        <w:tc>
          <w:tcPr>
            <w:tcW w:w="5103" w:type="dxa"/>
          </w:tcPr>
          <w:p w14:paraId="4D7D408A" w14:textId="5A29458D"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 2º No caso de retirada parcial, </w:t>
            </w:r>
            <w:r w:rsidR="00AC38B2" w:rsidRPr="00AC38B2">
              <w:rPr>
                <w:rFonts w:ascii="Raleway" w:hAnsi="Raleway"/>
                <w:color w:val="000000"/>
                <w:sz w:val="21"/>
                <w:szCs w:val="21"/>
                <w:highlight w:val="yellow"/>
                <w:shd w:val="clear" w:color="auto" w:fill="FFFFFF"/>
              </w:rPr>
              <w:t>quando há solidariedade entre os patrocinadores</w:t>
            </w:r>
            <w:r w:rsidR="00AC38B2">
              <w:rPr>
                <w:rFonts w:ascii="Raleway" w:hAnsi="Raleway"/>
                <w:color w:val="000000"/>
                <w:sz w:val="21"/>
                <w:szCs w:val="21"/>
                <w:shd w:val="clear" w:color="auto" w:fill="FFFFFF"/>
              </w:rPr>
              <w:t xml:space="preserve">, </w:t>
            </w:r>
            <w:r>
              <w:rPr>
                <w:rFonts w:ascii="Raleway" w:hAnsi="Raleway"/>
                <w:color w:val="000000"/>
                <w:sz w:val="21"/>
                <w:szCs w:val="21"/>
                <w:shd w:val="clear" w:color="auto" w:fill="FFFFFF"/>
              </w:rPr>
              <w:t>a segregação patrimonial do plano deve considerar as reservas matemáticas mensuradas, conforme os métodos de financiamento e hipóteses atuariais e financeiras vigentes para o plano de benefícios na data base e na data do cálculo.</w:t>
            </w:r>
          </w:p>
        </w:tc>
        <w:tc>
          <w:tcPr>
            <w:tcW w:w="5387" w:type="dxa"/>
          </w:tcPr>
          <w:p w14:paraId="035726B9" w14:textId="74BB9F0D" w:rsidR="00DD689B" w:rsidRPr="005A7035" w:rsidRDefault="009E0394" w:rsidP="00DD689B">
            <w:pPr>
              <w:spacing w:line="276" w:lineRule="auto"/>
              <w:jc w:val="both"/>
              <w:rPr>
                <w:rFonts w:cstheme="minorHAnsi"/>
              </w:rPr>
            </w:pPr>
            <w:r>
              <w:rPr>
                <w:rFonts w:cstheme="minorHAnsi"/>
              </w:rPr>
              <w:t>Planos com mais de um patrocinador em que não há solidariedade, já possuem o controle da segregação dos patrimônios, ainda que de forma gerencial, não sendo necessári</w:t>
            </w:r>
            <w:r w:rsidR="0030712B">
              <w:rPr>
                <w:rFonts w:cstheme="minorHAnsi"/>
              </w:rPr>
              <w:t>a a adoção desta regra de rateio.</w:t>
            </w:r>
          </w:p>
        </w:tc>
      </w:tr>
      <w:tr w:rsidR="00DD689B" w:rsidRPr="009A30AF" w14:paraId="401DB468" w14:textId="77777777" w:rsidTr="00912DCD">
        <w:tc>
          <w:tcPr>
            <w:tcW w:w="5098" w:type="dxa"/>
          </w:tcPr>
          <w:p w14:paraId="6A1786FD" w14:textId="029FC6FE"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Seção III</w:t>
            </w:r>
          </w:p>
        </w:tc>
        <w:tc>
          <w:tcPr>
            <w:tcW w:w="5103" w:type="dxa"/>
          </w:tcPr>
          <w:p w14:paraId="23A28382" w14:textId="23EF261F" w:rsidR="00DD689B" w:rsidRPr="005A7035" w:rsidRDefault="00DD689B" w:rsidP="00DD689B">
            <w:pPr>
              <w:spacing w:line="276" w:lineRule="auto"/>
              <w:jc w:val="both"/>
              <w:rPr>
                <w:rFonts w:cstheme="minorHAnsi"/>
              </w:rPr>
            </w:pPr>
          </w:p>
        </w:tc>
        <w:tc>
          <w:tcPr>
            <w:tcW w:w="5387" w:type="dxa"/>
          </w:tcPr>
          <w:p w14:paraId="73CAA4B5" w14:textId="77777777" w:rsidR="00DD689B" w:rsidRPr="005A7035" w:rsidRDefault="00DD689B" w:rsidP="00DD689B">
            <w:pPr>
              <w:spacing w:line="276" w:lineRule="auto"/>
              <w:jc w:val="both"/>
              <w:rPr>
                <w:rFonts w:cstheme="minorHAnsi"/>
              </w:rPr>
            </w:pPr>
          </w:p>
        </w:tc>
      </w:tr>
      <w:tr w:rsidR="00DD689B" w:rsidRPr="009A30AF" w14:paraId="35AD150C" w14:textId="77777777" w:rsidTr="00912DCD">
        <w:tc>
          <w:tcPr>
            <w:tcW w:w="5098" w:type="dxa"/>
          </w:tcPr>
          <w:p w14:paraId="244F75FE" w14:textId="7147EE7C" w:rsidR="00DD689B" w:rsidRPr="00B7197F" w:rsidRDefault="00DD689B" w:rsidP="00DD689B">
            <w:pPr>
              <w:spacing w:line="276" w:lineRule="auto"/>
              <w:jc w:val="both"/>
              <w:rPr>
                <w:rFonts w:cstheme="minorHAnsi"/>
                <w:b/>
                <w:bCs/>
              </w:rPr>
            </w:pPr>
            <w:r>
              <w:rPr>
                <w:rFonts w:ascii="Raleway" w:hAnsi="Raleway"/>
                <w:color w:val="000000"/>
                <w:sz w:val="21"/>
                <w:szCs w:val="21"/>
                <w:shd w:val="clear" w:color="auto" w:fill="FFFFFF"/>
              </w:rPr>
              <w:t>Dos procedimentos posteriores à autorização</w:t>
            </w:r>
          </w:p>
        </w:tc>
        <w:tc>
          <w:tcPr>
            <w:tcW w:w="5103" w:type="dxa"/>
          </w:tcPr>
          <w:p w14:paraId="176E455A" w14:textId="28963473" w:rsidR="00DD689B" w:rsidRPr="005A7035" w:rsidRDefault="00DD689B" w:rsidP="00DD689B">
            <w:pPr>
              <w:spacing w:line="276" w:lineRule="auto"/>
              <w:jc w:val="both"/>
              <w:rPr>
                <w:rFonts w:cstheme="minorHAnsi"/>
              </w:rPr>
            </w:pPr>
          </w:p>
        </w:tc>
        <w:tc>
          <w:tcPr>
            <w:tcW w:w="5387" w:type="dxa"/>
          </w:tcPr>
          <w:p w14:paraId="219D96C0" w14:textId="77777777" w:rsidR="00DD689B" w:rsidRPr="005A7035" w:rsidRDefault="00DD689B" w:rsidP="00DD689B">
            <w:pPr>
              <w:spacing w:line="276" w:lineRule="auto"/>
              <w:jc w:val="both"/>
              <w:rPr>
                <w:rFonts w:cstheme="minorHAnsi"/>
              </w:rPr>
            </w:pPr>
          </w:p>
        </w:tc>
      </w:tr>
      <w:tr w:rsidR="00DD689B" w:rsidRPr="009A30AF" w14:paraId="19D86FB6" w14:textId="77777777" w:rsidTr="00912DCD">
        <w:tc>
          <w:tcPr>
            <w:tcW w:w="5098" w:type="dxa"/>
          </w:tcPr>
          <w:p w14:paraId="04B5EF33" w14:textId="3DBEF44B"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Art. 6º A EFPC deve comunicar aos participantes, aos assistidos e ao patrocinador a autorização da retirada de patrocínio e os prazos para os procedimentos subsequentes, no prazo de dez dias, contados da data de autorização.</w:t>
            </w:r>
          </w:p>
        </w:tc>
        <w:tc>
          <w:tcPr>
            <w:tcW w:w="5103" w:type="dxa"/>
          </w:tcPr>
          <w:p w14:paraId="52A632CB" w14:textId="7AAB3242" w:rsidR="00DD689B" w:rsidRPr="005A7035" w:rsidRDefault="00DD689B" w:rsidP="00DD689B">
            <w:pPr>
              <w:spacing w:line="276" w:lineRule="auto"/>
              <w:jc w:val="both"/>
              <w:rPr>
                <w:rFonts w:cstheme="minorHAnsi"/>
              </w:rPr>
            </w:pPr>
          </w:p>
        </w:tc>
        <w:tc>
          <w:tcPr>
            <w:tcW w:w="5387" w:type="dxa"/>
          </w:tcPr>
          <w:p w14:paraId="4F66124A" w14:textId="77777777" w:rsidR="00DD689B" w:rsidRPr="005A7035" w:rsidRDefault="00DD689B" w:rsidP="00DD689B">
            <w:pPr>
              <w:spacing w:line="276" w:lineRule="auto"/>
              <w:jc w:val="both"/>
              <w:rPr>
                <w:rFonts w:cstheme="minorHAnsi"/>
              </w:rPr>
            </w:pPr>
          </w:p>
        </w:tc>
      </w:tr>
      <w:tr w:rsidR="00DD689B" w:rsidRPr="009A30AF" w14:paraId="1D9C4908" w14:textId="77777777" w:rsidTr="00912DCD">
        <w:tc>
          <w:tcPr>
            <w:tcW w:w="5098" w:type="dxa"/>
          </w:tcPr>
          <w:p w14:paraId="34764058" w14:textId="0B46F58C"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Art. 7º A EFPC deve encaminhar o termo de opção aos participantes e assistidos, contendo, no mínimo:</w:t>
            </w:r>
          </w:p>
        </w:tc>
        <w:tc>
          <w:tcPr>
            <w:tcW w:w="5103" w:type="dxa"/>
          </w:tcPr>
          <w:p w14:paraId="378F33C8" w14:textId="14B3FA67" w:rsidR="00DD689B" w:rsidRPr="005A7035" w:rsidRDefault="00DD689B" w:rsidP="00DD689B">
            <w:pPr>
              <w:spacing w:line="276" w:lineRule="auto"/>
              <w:jc w:val="both"/>
              <w:rPr>
                <w:rFonts w:cstheme="minorHAnsi"/>
              </w:rPr>
            </w:pPr>
          </w:p>
        </w:tc>
        <w:tc>
          <w:tcPr>
            <w:tcW w:w="5387" w:type="dxa"/>
          </w:tcPr>
          <w:p w14:paraId="3666B78C" w14:textId="77777777" w:rsidR="00DD689B" w:rsidRPr="005A7035" w:rsidRDefault="00DD689B" w:rsidP="00DD689B">
            <w:pPr>
              <w:spacing w:line="276" w:lineRule="auto"/>
              <w:jc w:val="both"/>
              <w:rPr>
                <w:rFonts w:cstheme="minorHAnsi"/>
              </w:rPr>
            </w:pPr>
          </w:p>
        </w:tc>
      </w:tr>
      <w:tr w:rsidR="00DD689B" w:rsidRPr="009A30AF" w14:paraId="17FA2BDF" w14:textId="77777777" w:rsidTr="00912DCD">
        <w:tc>
          <w:tcPr>
            <w:tcW w:w="5098" w:type="dxa"/>
          </w:tcPr>
          <w:p w14:paraId="11D7AB27" w14:textId="63438B7C"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lastRenderedPageBreak/>
              <w:t xml:space="preserve">I - </w:t>
            </w:r>
            <w:proofErr w:type="gramStart"/>
            <w:r>
              <w:rPr>
                <w:rFonts w:ascii="Raleway" w:hAnsi="Raleway"/>
                <w:color w:val="000000"/>
                <w:sz w:val="21"/>
                <w:szCs w:val="21"/>
                <w:shd w:val="clear" w:color="auto" w:fill="FFFFFF"/>
              </w:rPr>
              <w:t>os</w:t>
            </w:r>
            <w:proofErr w:type="gramEnd"/>
            <w:r>
              <w:rPr>
                <w:rFonts w:ascii="Raleway" w:hAnsi="Raleway"/>
                <w:color w:val="000000"/>
                <w:sz w:val="21"/>
                <w:szCs w:val="21"/>
                <w:shd w:val="clear" w:color="auto" w:fill="FFFFFF"/>
              </w:rPr>
              <w:t xml:space="preserve"> dados cadastrais e financeiros do participante ou assistido, considerados para o cálculo da reserva matemática individual final;</w:t>
            </w:r>
          </w:p>
        </w:tc>
        <w:tc>
          <w:tcPr>
            <w:tcW w:w="5103" w:type="dxa"/>
          </w:tcPr>
          <w:p w14:paraId="19CDABC5" w14:textId="5799EE99" w:rsidR="00DD689B" w:rsidRPr="005A7035" w:rsidRDefault="00DD689B" w:rsidP="00DD689B">
            <w:pPr>
              <w:spacing w:line="276" w:lineRule="auto"/>
              <w:jc w:val="both"/>
              <w:rPr>
                <w:rFonts w:cstheme="minorHAnsi"/>
              </w:rPr>
            </w:pPr>
          </w:p>
        </w:tc>
        <w:tc>
          <w:tcPr>
            <w:tcW w:w="5387" w:type="dxa"/>
          </w:tcPr>
          <w:p w14:paraId="6F868DC8" w14:textId="77777777" w:rsidR="00DD689B" w:rsidRPr="005A7035" w:rsidRDefault="00DD689B" w:rsidP="00DD689B">
            <w:pPr>
              <w:spacing w:line="276" w:lineRule="auto"/>
              <w:jc w:val="both"/>
              <w:rPr>
                <w:rFonts w:cstheme="minorHAnsi"/>
              </w:rPr>
            </w:pPr>
          </w:p>
        </w:tc>
      </w:tr>
      <w:tr w:rsidR="00DD689B" w:rsidRPr="009A30AF" w14:paraId="2CE1A263" w14:textId="77777777" w:rsidTr="00912DCD">
        <w:tc>
          <w:tcPr>
            <w:tcW w:w="5098" w:type="dxa"/>
          </w:tcPr>
          <w:p w14:paraId="2C7F88B2" w14:textId="3189E1DA"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II - </w:t>
            </w:r>
            <w:proofErr w:type="gramStart"/>
            <w:r>
              <w:rPr>
                <w:rFonts w:ascii="Raleway" w:hAnsi="Raleway"/>
                <w:color w:val="000000"/>
                <w:sz w:val="21"/>
                <w:szCs w:val="21"/>
                <w:shd w:val="clear" w:color="auto" w:fill="FFFFFF"/>
              </w:rPr>
              <w:t>o</w:t>
            </w:r>
            <w:proofErr w:type="gramEnd"/>
            <w:r>
              <w:rPr>
                <w:rFonts w:ascii="Raleway" w:hAnsi="Raleway"/>
                <w:color w:val="000000"/>
                <w:sz w:val="21"/>
                <w:szCs w:val="21"/>
                <w:shd w:val="clear" w:color="auto" w:fill="FFFFFF"/>
              </w:rPr>
              <w:t xml:space="preserve"> valor da reserva matemática individual final, com esclarecimentos pertinentes quanto à forma de apuração, discriminando os valores relativos à reserva matemática individual e os valores de excedente e de insuficiência patrimonial;</w:t>
            </w:r>
          </w:p>
        </w:tc>
        <w:tc>
          <w:tcPr>
            <w:tcW w:w="5103" w:type="dxa"/>
          </w:tcPr>
          <w:p w14:paraId="33ABEAE8" w14:textId="476351BA" w:rsidR="00DD689B" w:rsidRPr="005A7035" w:rsidRDefault="00DD689B" w:rsidP="00DD689B">
            <w:pPr>
              <w:spacing w:line="276" w:lineRule="auto"/>
              <w:jc w:val="both"/>
              <w:rPr>
                <w:rFonts w:cstheme="minorHAnsi"/>
              </w:rPr>
            </w:pPr>
          </w:p>
        </w:tc>
        <w:tc>
          <w:tcPr>
            <w:tcW w:w="5387" w:type="dxa"/>
          </w:tcPr>
          <w:p w14:paraId="20F33269" w14:textId="77777777" w:rsidR="00DD689B" w:rsidRPr="005A7035" w:rsidRDefault="00DD689B" w:rsidP="00DD689B">
            <w:pPr>
              <w:spacing w:line="276" w:lineRule="auto"/>
              <w:jc w:val="both"/>
              <w:rPr>
                <w:rFonts w:cstheme="minorHAnsi"/>
              </w:rPr>
            </w:pPr>
          </w:p>
        </w:tc>
      </w:tr>
      <w:tr w:rsidR="00DD689B" w:rsidRPr="009A30AF" w14:paraId="44BDF26D" w14:textId="77777777" w:rsidTr="00912DCD">
        <w:tc>
          <w:tcPr>
            <w:tcW w:w="5098" w:type="dxa"/>
          </w:tcPr>
          <w:p w14:paraId="7614B717" w14:textId="2E0A494C"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III - as opções decorrentes da retirada de patrocínio;</w:t>
            </w:r>
          </w:p>
        </w:tc>
        <w:tc>
          <w:tcPr>
            <w:tcW w:w="5103" w:type="dxa"/>
          </w:tcPr>
          <w:p w14:paraId="13C0E71E" w14:textId="77777777" w:rsidR="00DD689B" w:rsidRPr="005A7035" w:rsidRDefault="00DD689B" w:rsidP="00DD689B">
            <w:pPr>
              <w:spacing w:line="276" w:lineRule="auto"/>
              <w:jc w:val="both"/>
              <w:rPr>
                <w:rFonts w:cstheme="minorHAnsi"/>
              </w:rPr>
            </w:pPr>
          </w:p>
        </w:tc>
        <w:tc>
          <w:tcPr>
            <w:tcW w:w="5387" w:type="dxa"/>
          </w:tcPr>
          <w:p w14:paraId="6A6F23D1" w14:textId="77777777" w:rsidR="00DD689B" w:rsidRPr="005A7035" w:rsidRDefault="00DD689B" w:rsidP="00DD689B">
            <w:pPr>
              <w:spacing w:line="276" w:lineRule="auto"/>
              <w:jc w:val="both"/>
              <w:rPr>
                <w:rFonts w:cstheme="minorHAnsi"/>
              </w:rPr>
            </w:pPr>
          </w:p>
        </w:tc>
      </w:tr>
      <w:tr w:rsidR="00DD689B" w:rsidRPr="009A30AF" w14:paraId="296720D6" w14:textId="77777777" w:rsidTr="00912DCD">
        <w:tc>
          <w:tcPr>
            <w:tcW w:w="5098" w:type="dxa"/>
          </w:tcPr>
          <w:p w14:paraId="460A0FD9" w14:textId="05E8AE34"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IV - </w:t>
            </w:r>
            <w:proofErr w:type="gramStart"/>
            <w:r>
              <w:rPr>
                <w:rFonts w:ascii="Raleway" w:hAnsi="Raleway"/>
                <w:color w:val="000000"/>
                <w:sz w:val="21"/>
                <w:szCs w:val="21"/>
                <w:shd w:val="clear" w:color="auto" w:fill="FFFFFF"/>
              </w:rPr>
              <w:t>o</w:t>
            </w:r>
            <w:proofErr w:type="gramEnd"/>
            <w:r>
              <w:rPr>
                <w:rFonts w:ascii="Raleway" w:hAnsi="Raleway"/>
                <w:color w:val="000000"/>
                <w:sz w:val="21"/>
                <w:szCs w:val="21"/>
                <w:shd w:val="clear" w:color="auto" w:fill="FFFFFF"/>
              </w:rPr>
              <w:t xml:space="preserve"> período de opção;</w:t>
            </w:r>
          </w:p>
        </w:tc>
        <w:tc>
          <w:tcPr>
            <w:tcW w:w="5103" w:type="dxa"/>
          </w:tcPr>
          <w:p w14:paraId="0B0EBFEB" w14:textId="77777777" w:rsidR="00DD689B" w:rsidRPr="005A7035" w:rsidRDefault="00DD689B" w:rsidP="00DD689B">
            <w:pPr>
              <w:spacing w:line="276" w:lineRule="auto"/>
              <w:jc w:val="both"/>
              <w:rPr>
                <w:rFonts w:cstheme="minorHAnsi"/>
              </w:rPr>
            </w:pPr>
          </w:p>
        </w:tc>
        <w:tc>
          <w:tcPr>
            <w:tcW w:w="5387" w:type="dxa"/>
          </w:tcPr>
          <w:p w14:paraId="4FE543CE" w14:textId="77777777" w:rsidR="00DD689B" w:rsidRPr="005A7035" w:rsidRDefault="00DD689B" w:rsidP="00DD689B">
            <w:pPr>
              <w:spacing w:line="276" w:lineRule="auto"/>
              <w:jc w:val="both"/>
              <w:rPr>
                <w:rFonts w:cstheme="minorHAnsi"/>
              </w:rPr>
            </w:pPr>
          </w:p>
        </w:tc>
      </w:tr>
      <w:tr w:rsidR="00DD689B" w:rsidRPr="009A30AF" w14:paraId="4B0237BA" w14:textId="77777777" w:rsidTr="00912DCD">
        <w:tc>
          <w:tcPr>
            <w:tcW w:w="5098" w:type="dxa"/>
          </w:tcPr>
          <w:p w14:paraId="56CD1D2D" w14:textId="5BB88C73"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V - </w:t>
            </w:r>
            <w:proofErr w:type="gramStart"/>
            <w:r>
              <w:rPr>
                <w:rFonts w:ascii="Raleway" w:hAnsi="Raleway"/>
                <w:color w:val="000000"/>
                <w:sz w:val="21"/>
                <w:szCs w:val="21"/>
                <w:shd w:val="clear" w:color="auto" w:fill="FFFFFF"/>
              </w:rPr>
              <w:t>as</w:t>
            </w:r>
            <w:proofErr w:type="gramEnd"/>
            <w:r>
              <w:rPr>
                <w:rFonts w:ascii="Raleway" w:hAnsi="Raleway"/>
                <w:color w:val="000000"/>
                <w:sz w:val="21"/>
                <w:szCs w:val="21"/>
                <w:shd w:val="clear" w:color="auto" w:fill="FFFFFF"/>
              </w:rPr>
              <w:t xml:space="preserve"> informações sobre o procedimento a ser adotado no caso de não exercício da opção no prazo previsto;</w:t>
            </w:r>
          </w:p>
        </w:tc>
        <w:tc>
          <w:tcPr>
            <w:tcW w:w="5103" w:type="dxa"/>
          </w:tcPr>
          <w:p w14:paraId="15E53186" w14:textId="77777777" w:rsidR="00DD689B" w:rsidRPr="005A7035" w:rsidRDefault="00DD689B" w:rsidP="00DD689B">
            <w:pPr>
              <w:spacing w:line="276" w:lineRule="auto"/>
              <w:jc w:val="both"/>
              <w:rPr>
                <w:rFonts w:cstheme="minorHAnsi"/>
              </w:rPr>
            </w:pPr>
          </w:p>
        </w:tc>
        <w:tc>
          <w:tcPr>
            <w:tcW w:w="5387" w:type="dxa"/>
          </w:tcPr>
          <w:p w14:paraId="14A9A3EB" w14:textId="77777777" w:rsidR="00DD689B" w:rsidRPr="005A7035" w:rsidRDefault="00DD689B" w:rsidP="00DD689B">
            <w:pPr>
              <w:spacing w:line="276" w:lineRule="auto"/>
              <w:jc w:val="both"/>
              <w:rPr>
                <w:rFonts w:cstheme="minorHAnsi"/>
              </w:rPr>
            </w:pPr>
          </w:p>
        </w:tc>
      </w:tr>
      <w:tr w:rsidR="00DD689B" w:rsidRPr="009A30AF" w14:paraId="47C5E79B" w14:textId="77777777" w:rsidTr="00912DCD">
        <w:tc>
          <w:tcPr>
            <w:tcW w:w="5098" w:type="dxa"/>
          </w:tcPr>
          <w:p w14:paraId="2F20ADBE" w14:textId="2FEB61D6"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VI - </w:t>
            </w:r>
            <w:proofErr w:type="gramStart"/>
            <w:r>
              <w:rPr>
                <w:rFonts w:ascii="Raleway" w:hAnsi="Raleway"/>
                <w:color w:val="000000"/>
                <w:sz w:val="21"/>
                <w:szCs w:val="21"/>
                <w:shd w:val="clear" w:color="auto" w:fill="FFFFFF"/>
              </w:rPr>
              <w:t>os</w:t>
            </w:r>
            <w:proofErr w:type="gramEnd"/>
            <w:r>
              <w:rPr>
                <w:rFonts w:ascii="Raleway" w:hAnsi="Raleway"/>
                <w:color w:val="000000"/>
                <w:sz w:val="21"/>
                <w:szCs w:val="21"/>
                <w:shd w:val="clear" w:color="auto" w:fill="FFFFFF"/>
              </w:rPr>
              <w:t xml:space="preserve"> esclarecimentos necessários sobre a possibilidade de recebimento, no futuro, de valor decorrente de patrimônio retido para cobertura de exigível contingencial; e</w:t>
            </w:r>
          </w:p>
        </w:tc>
        <w:tc>
          <w:tcPr>
            <w:tcW w:w="5103" w:type="dxa"/>
          </w:tcPr>
          <w:p w14:paraId="13B61D54" w14:textId="77777777" w:rsidR="00DD689B" w:rsidRPr="005A7035" w:rsidRDefault="00DD689B" w:rsidP="00DD689B">
            <w:pPr>
              <w:spacing w:line="276" w:lineRule="auto"/>
              <w:jc w:val="both"/>
              <w:rPr>
                <w:rFonts w:cstheme="minorHAnsi"/>
              </w:rPr>
            </w:pPr>
          </w:p>
        </w:tc>
        <w:tc>
          <w:tcPr>
            <w:tcW w:w="5387" w:type="dxa"/>
          </w:tcPr>
          <w:p w14:paraId="4C8FE80C" w14:textId="77777777" w:rsidR="00DD689B" w:rsidRPr="005A7035" w:rsidRDefault="00DD689B" w:rsidP="00DD689B">
            <w:pPr>
              <w:spacing w:line="276" w:lineRule="auto"/>
              <w:jc w:val="both"/>
              <w:rPr>
                <w:rFonts w:cstheme="minorHAnsi"/>
              </w:rPr>
            </w:pPr>
          </w:p>
        </w:tc>
      </w:tr>
      <w:tr w:rsidR="00DD689B" w:rsidRPr="009A30AF" w14:paraId="3C5842DD" w14:textId="77777777" w:rsidTr="00912DCD">
        <w:tc>
          <w:tcPr>
            <w:tcW w:w="5098" w:type="dxa"/>
          </w:tcPr>
          <w:p w14:paraId="0E52F795" w14:textId="74F88F2A"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VII - a informação sobre eventuais débitos do participante junto ao plano de benefícios, inclusive os referentes àqueles realizados no segmento de operações com participantes, e as respectivas condições de quitação.</w:t>
            </w:r>
          </w:p>
        </w:tc>
        <w:tc>
          <w:tcPr>
            <w:tcW w:w="5103" w:type="dxa"/>
          </w:tcPr>
          <w:p w14:paraId="1FF0D38A" w14:textId="77777777" w:rsidR="00DD689B" w:rsidRPr="005A7035" w:rsidRDefault="00DD689B" w:rsidP="00DD689B">
            <w:pPr>
              <w:spacing w:line="276" w:lineRule="auto"/>
              <w:jc w:val="both"/>
              <w:rPr>
                <w:rFonts w:cstheme="minorHAnsi"/>
              </w:rPr>
            </w:pPr>
          </w:p>
        </w:tc>
        <w:tc>
          <w:tcPr>
            <w:tcW w:w="5387" w:type="dxa"/>
          </w:tcPr>
          <w:p w14:paraId="74F028C0" w14:textId="77777777" w:rsidR="00DD689B" w:rsidRPr="005A7035" w:rsidRDefault="00DD689B" w:rsidP="00DD689B">
            <w:pPr>
              <w:spacing w:line="276" w:lineRule="auto"/>
              <w:jc w:val="both"/>
              <w:rPr>
                <w:rFonts w:cstheme="minorHAnsi"/>
              </w:rPr>
            </w:pPr>
          </w:p>
        </w:tc>
      </w:tr>
      <w:tr w:rsidR="00DD689B" w:rsidRPr="009A30AF" w14:paraId="3298EC7E" w14:textId="77777777" w:rsidTr="00912DCD">
        <w:tc>
          <w:tcPr>
            <w:tcW w:w="5098" w:type="dxa"/>
          </w:tcPr>
          <w:p w14:paraId="2109EE88" w14:textId="1F21A457"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1º O termo de que trata o caput deve ser enviado no prazo de sessenta dias, contados da data do cálculo.</w:t>
            </w:r>
          </w:p>
        </w:tc>
        <w:tc>
          <w:tcPr>
            <w:tcW w:w="5103" w:type="dxa"/>
          </w:tcPr>
          <w:p w14:paraId="15108D82" w14:textId="77777777" w:rsidR="00DD689B" w:rsidRPr="005A7035" w:rsidRDefault="00DD689B" w:rsidP="00DD689B">
            <w:pPr>
              <w:spacing w:line="276" w:lineRule="auto"/>
              <w:jc w:val="both"/>
              <w:rPr>
                <w:rFonts w:cstheme="minorHAnsi"/>
              </w:rPr>
            </w:pPr>
          </w:p>
        </w:tc>
        <w:tc>
          <w:tcPr>
            <w:tcW w:w="5387" w:type="dxa"/>
          </w:tcPr>
          <w:p w14:paraId="37116D3F" w14:textId="77777777" w:rsidR="00DD689B" w:rsidRPr="005A7035" w:rsidRDefault="00DD689B" w:rsidP="00DD689B">
            <w:pPr>
              <w:spacing w:line="276" w:lineRule="auto"/>
              <w:jc w:val="both"/>
              <w:rPr>
                <w:rFonts w:cstheme="minorHAnsi"/>
              </w:rPr>
            </w:pPr>
          </w:p>
        </w:tc>
      </w:tr>
      <w:tr w:rsidR="00DD689B" w:rsidRPr="009A30AF" w14:paraId="21796BEB" w14:textId="77777777" w:rsidTr="00912DCD">
        <w:tc>
          <w:tcPr>
            <w:tcW w:w="5098" w:type="dxa"/>
          </w:tcPr>
          <w:p w14:paraId="6E4EAA84" w14:textId="6EE657BE"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2º A EFPC deve disponibilizar o regulamento do plano instituído por opção, acompanhado de materiais explicativos que descrevam as características gerais do plano de benefícios e o perfil de investimento.</w:t>
            </w:r>
          </w:p>
        </w:tc>
        <w:tc>
          <w:tcPr>
            <w:tcW w:w="5103" w:type="dxa"/>
          </w:tcPr>
          <w:p w14:paraId="5AF06D88" w14:textId="77777777" w:rsidR="00DD689B" w:rsidRPr="005A7035" w:rsidRDefault="00DD689B" w:rsidP="00DD689B">
            <w:pPr>
              <w:spacing w:line="276" w:lineRule="auto"/>
              <w:jc w:val="both"/>
              <w:rPr>
                <w:rFonts w:cstheme="minorHAnsi"/>
              </w:rPr>
            </w:pPr>
          </w:p>
        </w:tc>
        <w:tc>
          <w:tcPr>
            <w:tcW w:w="5387" w:type="dxa"/>
          </w:tcPr>
          <w:p w14:paraId="54A6E3AE" w14:textId="77777777" w:rsidR="00DD689B" w:rsidRPr="005A7035" w:rsidRDefault="00DD689B" w:rsidP="00DD689B">
            <w:pPr>
              <w:spacing w:line="276" w:lineRule="auto"/>
              <w:jc w:val="both"/>
              <w:rPr>
                <w:rFonts w:cstheme="minorHAnsi"/>
              </w:rPr>
            </w:pPr>
          </w:p>
        </w:tc>
      </w:tr>
      <w:tr w:rsidR="00DD689B" w:rsidRPr="009A30AF" w14:paraId="43C88E0E" w14:textId="77777777" w:rsidTr="00912DCD">
        <w:tc>
          <w:tcPr>
            <w:tcW w:w="5098" w:type="dxa"/>
          </w:tcPr>
          <w:p w14:paraId="4A2DEAD1" w14:textId="311A31E7"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lastRenderedPageBreak/>
              <w:t>Art. 8º A EFPC, após o período de opção, deve adotar os procedimentos necessários à conclusão da retirada de patrocínio, providenciando:</w:t>
            </w:r>
          </w:p>
        </w:tc>
        <w:tc>
          <w:tcPr>
            <w:tcW w:w="5103" w:type="dxa"/>
          </w:tcPr>
          <w:p w14:paraId="5E962299" w14:textId="77777777" w:rsidR="00DD689B" w:rsidRPr="005A7035" w:rsidRDefault="00DD689B" w:rsidP="00DD689B">
            <w:pPr>
              <w:spacing w:line="276" w:lineRule="auto"/>
              <w:jc w:val="both"/>
              <w:rPr>
                <w:rFonts w:cstheme="minorHAnsi"/>
              </w:rPr>
            </w:pPr>
          </w:p>
        </w:tc>
        <w:tc>
          <w:tcPr>
            <w:tcW w:w="5387" w:type="dxa"/>
          </w:tcPr>
          <w:p w14:paraId="40BA3D25" w14:textId="77777777" w:rsidR="00DD689B" w:rsidRPr="005A7035" w:rsidRDefault="00DD689B" w:rsidP="00DD689B">
            <w:pPr>
              <w:spacing w:line="276" w:lineRule="auto"/>
              <w:jc w:val="both"/>
              <w:rPr>
                <w:rFonts w:cstheme="minorHAnsi"/>
              </w:rPr>
            </w:pPr>
          </w:p>
        </w:tc>
      </w:tr>
      <w:tr w:rsidR="00DD689B" w:rsidRPr="009A30AF" w14:paraId="4172A91D" w14:textId="77777777" w:rsidTr="00912DCD">
        <w:tc>
          <w:tcPr>
            <w:tcW w:w="5098" w:type="dxa"/>
          </w:tcPr>
          <w:p w14:paraId="7FFE9236" w14:textId="5C165B40"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I - </w:t>
            </w:r>
            <w:proofErr w:type="gramStart"/>
            <w:r>
              <w:rPr>
                <w:rFonts w:ascii="Raleway" w:hAnsi="Raleway"/>
                <w:color w:val="000000"/>
                <w:sz w:val="21"/>
                <w:szCs w:val="21"/>
                <w:shd w:val="clear" w:color="auto" w:fill="FFFFFF"/>
              </w:rPr>
              <w:t>a</w:t>
            </w:r>
            <w:proofErr w:type="gramEnd"/>
            <w:r>
              <w:rPr>
                <w:rFonts w:ascii="Raleway" w:hAnsi="Raleway"/>
                <w:color w:val="000000"/>
                <w:sz w:val="21"/>
                <w:szCs w:val="21"/>
                <w:shd w:val="clear" w:color="auto" w:fill="FFFFFF"/>
              </w:rPr>
              <w:t xml:space="preserve"> cobrança à vista das obrigações e débitos dos participantes, dos assistidos ou do patrocinador, previstos no termo de retirada de patrocínio;</w:t>
            </w:r>
          </w:p>
        </w:tc>
        <w:tc>
          <w:tcPr>
            <w:tcW w:w="5103" w:type="dxa"/>
          </w:tcPr>
          <w:p w14:paraId="643C2DBB" w14:textId="77777777" w:rsidR="00DD689B" w:rsidRPr="005A7035" w:rsidRDefault="00DD689B" w:rsidP="00DD689B">
            <w:pPr>
              <w:spacing w:line="276" w:lineRule="auto"/>
              <w:jc w:val="both"/>
              <w:rPr>
                <w:rFonts w:cstheme="minorHAnsi"/>
              </w:rPr>
            </w:pPr>
          </w:p>
        </w:tc>
        <w:tc>
          <w:tcPr>
            <w:tcW w:w="5387" w:type="dxa"/>
          </w:tcPr>
          <w:p w14:paraId="73B3528C" w14:textId="77777777" w:rsidR="00DD689B" w:rsidRPr="005A7035" w:rsidRDefault="00DD689B" w:rsidP="00DD689B">
            <w:pPr>
              <w:spacing w:line="276" w:lineRule="auto"/>
              <w:jc w:val="both"/>
              <w:rPr>
                <w:rFonts w:cstheme="minorHAnsi"/>
              </w:rPr>
            </w:pPr>
          </w:p>
        </w:tc>
      </w:tr>
      <w:tr w:rsidR="00DD689B" w:rsidRPr="009A30AF" w14:paraId="56EF4C01" w14:textId="77777777" w:rsidTr="00912DCD">
        <w:tc>
          <w:tcPr>
            <w:tcW w:w="5098" w:type="dxa"/>
          </w:tcPr>
          <w:p w14:paraId="448F7488" w14:textId="7CACEE2C"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II - </w:t>
            </w:r>
            <w:proofErr w:type="gramStart"/>
            <w:r>
              <w:rPr>
                <w:rFonts w:ascii="Raleway" w:hAnsi="Raleway"/>
                <w:color w:val="000000"/>
                <w:sz w:val="21"/>
                <w:szCs w:val="21"/>
                <w:shd w:val="clear" w:color="auto" w:fill="FFFFFF"/>
              </w:rPr>
              <w:t>a</w:t>
            </w:r>
            <w:proofErr w:type="gramEnd"/>
            <w:r>
              <w:rPr>
                <w:rFonts w:ascii="Raleway" w:hAnsi="Raleway"/>
                <w:color w:val="000000"/>
                <w:sz w:val="21"/>
                <w:szCs w:val="21"/>
                <w:shd w:val="clear" w:color="auto" w:fill="FFFFFF"/>
              </w:rPr>
              <w:t xml:space="preserve"> efetivação das opções realizadas pelos participantes ou assistidos, bem como o pagamento de eventual excedente remanescente ao patrocinador retirante; e</w:t>
            </w:r>
          </w:p>
        </w:tc>
        <w:tc>
          <w:tcPr>
            <w:tcW w:w="5103" w:type="dxa"/>
          </w:tcPr>
          <w:p w14:paraId="4E765774" w14:textId="77777777" w:rsidR="00DD689B" w:rsidRPr="005A7035" w:rsidRDefault="00DD689B" w:rsidP="00DD689B">
            <w:pPr>
              <w:spacing w:line="276" w:lineRule="auto"/>
              <w:jc w:val="both"/>
              <w:rPr>
                <w:rFonts w:cstheme="minorHAnsi"/>
              </w:rPr>
            </w:pPr>
          </w:p>
        </w:tc>
        <w:tc>
          <w:tcPr>
            <w:tcW w:w="5387" w:type="dxa"/>
          </w:tcPr>
          <w:p w14:paraId="2D05EA03" w14:textId="77777777" w:rsidR="00DD689B" w:rsidRPr="005A7035" w:rsidRDefault="00DD689B" w:rsidP="00DD689B">
            <w:pPr>
              <w:spacing w:line="276" w:lineRule="auto"/>
              <w:jc w:val="both"/>
              <w:rPr>
                <w:rFonts w:cstheme="minorHAnsi"/>
              </w:rPr>
            </w:pPr>
          </w:p>
        </w:tc>
      </w:tr>
      <w:tr w:rsidR="00DD689B" w:rsidRPr="009A30AF" w14:paraId="04B4B19E" w14:textId="77777777" w:rsidTr="00912DCD">
        <w:tc>
          <w:tcPr>
            <w:tcW w:w="5098" w:type="dxa"/>
          </w:tcPr>
          <w:p w14:paraId="3543B72D" w14:textId="6B24AEA6"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III - a adesão dos participantes e assistidos que optarem pelo plano instituído por opção, quando oferecido.</w:t>
            </w:r>
          </w:p>
        </w:tc>
        <w:tc>
          <w:tcPr>
            <w:tcW w:w="5103" w:type="dxa"/>
          </w:tcPr>
          <w:p w14:paraId="01D71A02" w14:textId="77777777" w:rsidR="00DD689B" w:rsidRPr="005A7035" w:rsidRDefault="00DD689B" w:rsidP="00DD689B">
            <w:pPr>
              <w:spacing w:line="276" w:lineRule="auto"/>
              <w:jc w:val="both"/>
              <w:rPr>
                <w:rFonts w:cstheme="minorHAnsi"/>
              </w:rPr>
            </w:pPr>
          </w:p>
        </w:tc>
        <w:tc>
          <w:tcPr>
            <w:tcW w:w="5387" w:type="dxa"/>
          </w:tcPr>
          <w:p w14:paraId="340D7E57" w14:textId="77777777" w:rsidR="00DD689B" w:rsidRPr="005A7035" w:rsidRDefault="00DD689B" w:rsidP="00DD689B">
            <w:pPr>
              <w:spacing w:line="276" w:lineRule="auto"/>
              <w:jc w:val="both"/>
              <w:rPr>
                <w:rFonts w:cstheme="minorHAnsi"/>
              </w:rPr>
            </w:pPr>
          </w:p>
        </w:tc>
      </w:tr>
      <w:tr w:rsidR="00DD689B" w:rsidRPr="009A30AF" w14:paraId="063F643E" w14:textId="77777777" w:rsidTr="00912DCD">
        <w:tc>
          <w:tcPr>
            <w:tcW w:w="5098" w:type="dxa"/>
          </w:tcPr>
          <w:p w14:paraId="230EB4FF" w14:textId="1F57F68A"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1º O pagamento das obrigações referidas no inciso I do caput pode ser realizado por meio de encontro de contas, na forma acordada entre as partes, mediante a dedução de débitos do montante a ser recebido em decorrência da retirada de patrocínio.</w:t>
            </w:r>
          </w:p>
        </w:tc>
        <w:tc>
          <w:tcPr>
            <w:tcW w:w="5103" w:type="dxa"/>
          </w:tcPr>
          <w:p w14:paraId="06424FC4" w14:textId="77777777" w:rsidR="00DD689B" w:rsidRPr="005A7035" w:rsidRDefault="00DD689B" w:rsidP="00DD689B">
            <w:pPr>
              <w:spacing w:line="276" w:lineRule="auto"/>
              <w:jc w:val="both"/>
              <w:rPr>
                <w:rFonts w:cstheme="minorHAnsi"/>
              </w:rPr>
            </w:pPr>
          </w:p>
        </w:tc>
        <w:tc>
          <w:tcPr>
            <w:tcW w:w="5387" w:type="dxa"/>
          </w:tcPr>
          <w:p w14:paraId="38FABD5D" w14:textId="77777777" w:rsidR="00DD689B" w:rsidRPr="005A7035" w:rsidRDefault="00DD689B" w:rsidP="00DD689B">
            <w:pPr>
              <w:spacing w:line="276" w:lineRule="auto"/>
              <w:jc w:val="both"/>
              <w:rPr>
                <w:rFonts w:cstheme="minorHAnsi"/>
              </w:rPr>
            </w:pPr>
          </w:p>
        </w:tc>
      </w:tr>
      <w:tr w:rsidR="00DD689B" w:rsidRPr="009A30AF" w14:paraId="6C9DBC79" w14:textId="77777777" w:rsidTr="00912DCD">
        <w:tc>
          <w:tcPr>
            <w:tcW w:w="5098" w:type="dxa"/>
          </w:tcPr>
          <w:p w14:paraId="48F54EA1" w14:textId="37F17577"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2º Para a efetivação das opções de que trata o inciso II do caput, os valores apurados na avaliação atuarial da retirada de patrocínio, na data do cálculo, devem ser atualizados até a data da efetiva liquidação do compromisso, observando:</w:t>
            </w:r>
          </w:p>
        </w:tc>
        <w:tc>
          <w:tcPr>
            <w:tcW w:w="5103" w:type="dxa"/>
          </w:tcPr>
          <w:p w14:paraId="05D6417F" w14:textId="77777777" w:rsidR="00DD689B" w:rsidRPr="005A7035" w:rsidRDefault="00DD689B" w:rsidP="00DD689B">
            <w:pPr>
              <w:spacing w:line="276" w:lineRule="auto"/>
              <w:jc w:val="both"/>
              <w:rPr>
                <w:rFonts w:cstheme="minorHAnsi"/>
              </w:rPr>
            </w:pPr>
          </w:p>
        </w:tc>
        <w:tc>
          <w:tcPr>
            <w:tcW w:w="5387" w:type="dxa"/>
          </w:tcPr>
          <w:p w14:paraId="079B51CC" w14:textId="77777777" w:rsidR="00DD689B" w:rsidRPr="005A7035" w:rsidRDefault="00DD689B" w:rsidP="00DD689B">
            <w:pPr>
              <w:spacing w:line="276" w:lineRule="auto"/>
              <w:jc w:val="both"/>
              <w:rPr>
                <w:rFonts w:cstheme="minorHAnsi"/>
              </w:rPr>
            </w:pPr>
          </w:p>
        </w:tc>
      </w:tr>
      <w:tr w:rsidR="00DD689B" w:rsidRPr="009A30AF" w14:paraId="352C3585" w14:textId="77777777" w:rsidTr="00912DCD">
        <w:tc>
          <w:tcPr>
            <w:tcW w:w="5098" w:type="dxa"/>
          </w:tcPr>
          <w:p w14:paraId="7A546517" w14:textId="044F572C"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I - </w:t>
            </w:r>
            <w:proofErr w:type="gramStart"/>
            <w:r>
              <w:rPr>
                <w:rFonts w:ascii="Raleway" w:hAnsi="Raleway"/>
                <w:color w:val="000000"/>
                <w:sz w:val="21"/>
                <w:szCs w:val="21"/>
                <w:shd w:val="clear" w:color="auto" w:fill="FFFFFF"/>
              </w:rPr>
              <w:t>a</w:t>
            </w:r>
            <w:proofErr w:type="gramEnd"/>
            <w:r>
              <w:rPr>
                <w:rFonts w:ascii="Raleway" w:hAnsi="Raleway"/>
                <w:color w:val="000000"/>
                <w:sz w:val="21"/>
                <w:szCs w:val="21"/>
                <w:shd w:val="clear" w:color="auto" w:fill="FFFFFF"/>
              </w:rPr>
              <w:t xml:space="preserve"> rentabilidade líquida do patrimônio do plano de benefícios, no caso de retirada total; ou</w:t>
            </w:r>
          </w:p>
        </w:tc>
        <w:tc>
          <w:tcPr>
            <w:tcW w:w="5103" w:type="dxa"/>
          </w:tcPr>
          <w:p w14:paraId="12B71C5E" w14:textId="77777777" w:rsidR="00DD689B" w:rsidRPr="005A7035" w:rsidRDefault="00DD689B" w:rsidP="00DD689B">
            <w:pPr>
              <w:spacing w:line="276" w:lineRule="auto"/>
              <w:jc w:val="both"/>
              <w:rPr>
                <w:rFonts w:cstheme="minorHAnsi"/>
              </w:rPr>
            </w:pPr>
          </w:p>
        </w:tc>
        <w:tc>
          <w:tcPr>
            <w:tcW w:w="5387" w:type="dxa"/>
          </w:tcPr>
          <w:p w14:paraId="15C8031D" w14:textId="77777777" w:rsidR="00DD689B" w:rsidRPr="005A7035" w:rsidRDefault="00DD689B" w:rsidP="00DD689B">
            <w:pPr>
              <w:spacing w:line="276" w:lineRule="auto"/>
              <w:jc w:val="both"/>
              <w:rPr>
                <w:rFonts w:cstheme="minorHAnsi"/>
              </w:rPr>
            </w:pPr>
          </w:p>
        </w:tc>
      </w:tr>
      <w:tr w:rsidR="00DD689B" w:rsidRPr="009A30AF" w14:paraId="5A82E54A" w14:textId="77777777" w:rsidTr="00912DCD">
        <w:tc>
          <w:tcPr>
            <w:tcW w:w="5098" w:type="dxa"/>
          </w:tcPr>
          <w:p w14:paraId="7C0DFBD1" w14:textId="64853A74"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II - </w:t>
            </w:r>
            <w:proofErr w:type="gramStart"/>
            <w:r>
              <w:rPr>
                <w:rFonts w:ascii="Raleway" w:hAnsi="Raleway"/>
                <w:color w:val="000000"/>
                <w:sz w:val="21"/>
                <w:szCs w:val="21"/>
                <w:shd w:val="clear" w:color="auto" w:fill="FFFFFF"/>
              </w:rPr>
              <w:t>a</w:t>
            </w:r>
            <w:proofErr w:type="gramEnd"/>
            <w:r>
              <w:rPr>
                <w:rFonts w:ascii="Raleway" w:hAnsi="Raleway"/>
                <w:color w:val="000000"/>
                <w:sz w:val="21"/>
                <w:szCs w:val="21"/>
                <w:shd w:val="clear" w:color="auto" w:fill="FFFFFF"/>
              </w:rPr>
              <w:t xml:space="preserve"> rentabilidade líquida da parcela patrimonial vinculada ao grupo que se retira, no caso de retirada parcial.</w:t>
            </w:r>
          </w:p>
        </w:tc>
        <w:tc>
          <w:tcPr>
            <w:tcW w:w="5103" w:type="dxa"/>
          </w:tcPr>
          <w:p w14:paraId="3F826C39" w14:textId="77777777" w:rsidR="00DD689B" w:rsidRPr="005A7035" w:rsidRDefault="00DD689B" w:rsidP="00DD689B">
            <w:pPr>
              <w:spacing w:line="276" w:lineRule="auto"/>
              <w:jc w:val="both"/>
              <w:rPr>
                <w:rFonts w:cstheme="minorHAnsi"/>
              </w:rPr>
            </w:pPr>
          </w:p>
        </w:tc>
        <w:tc>
          <w:tcPr>
            <w:tcW w:w="5387" w:type="dxa"/>
          </w:tcPr>
          <w:p w14:paraId="097EA4BF" w14:textId="77777777" w:rsidR="00DD689B" w:rsidRPr="005A7035" w:rsidRDefault="00DD689B" w:rsidP="00DD689B">
            <w:pPr>
              <w:spacing w:line="276" w:lineRule="auto"/>
              <w:jc w:val="both"/>
              <w:rPr>
                <w:rFonts w:cstheme="minorHAnsi"/>
              </w:rPr>
            </w:pPr>
          </w:p>
        </w:tc>
      </w:tr>
      <w:tr w:rsidR="00DD689B" w:rsidRPr="009A30AF" w14:paraId="57222126" w14:textId="77777777" w:rsidTr="00912DCD">
        <w:tc>
          <w:tcPr>
            <w:tcW w:w="5098" w:type="dxa"/>
          </w:tcPr>
          <w:p w14:paraId="27040960" w14:textId="0C5C707A"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Art. 9º A EFPC, quando o participante ou assistido não for localizado, permanecer inerte ou recusar-</w:t>
            </w:r>
            <w:r>
              <w:rPr>
                <w:rFonts w:ascii="Raleway" w:hAnsi="Raleway"/>
                <w:color w:val="000000"/>
                <w:sz w:val="21"/>
                <w:szCs w:val="21"/>
                <w:shd w:val="clear" w:color="auto" w:fill="FFFFFF"/>
              </w:rPr>
              <w:lastRenderedPageBreak/>
              <w:t>se a receber o valor a que faz jus em razão da retirada de patrocínio, deve adotar, no prazo de trinta dias, contados da data efetiva, quaisquer das medidas a seguir:</w:t>
            </w:r>
          </w:p>
        </w:tc>
        <w:tc>
          <w:tcPr>
            <w:tcW w:w="5103" w:type="dxa"/>
          </w:tcPr>
          <w:p w14:paraId="60E87E91" w14:textId="77777777" w:rsidR="00DD689B" w:rsidRPr="005A7035" w:rsidRDefault="00DD689B" w:rsidP="00DD689B">
            <w:pPr>
              <w:spacing w:line="276" w:lineRule="auto"/>
              <w:jc w:val="both"/>
              <w:rPr>
                <w:rFonts w:cstheme="minorHAnsi"/>
              </w:rPr>
            </w:pPr>
          </w:p>
        </w:tc>
        <w:tc>
          <w:tcPr>
            <w:tcW w:w="5387" w:type="dxa"/>
          </w:tcPr>
          <w:p w14:paraId="524C6095" w14:textId="77777777" w:rsidR="00DD689B" w:rsidRPr="005A7035" w:rsidRDefault="00DD689B" w:rsidP="00DD689B">
            <w:pPr>
              <w:spacing w:line="276" w:lineRule="auto"/>
              <w:jc w:val="both"/>
              <w:rPr>
                <w:rFonts w:cstheme="minorHAnsi"/>
              </w:rPr>
            </w:pPr>
          </w:p>
        </w:tc>
      </w:tr>
      <w:tr w:rsidR="00DD689B" w:rsidRPr="009A30AF" w14:paraId="1297DCA2" w14:textId="77777777" w:rsidTr="00912DCD">
        <w:tc>
          <w:tcPr>
            <w:tcW w:w="5098" w:type="dxa"/>
          </w:tcPr>
          <w:p w14:paraId="535E93A8" w14:textId="616731D7"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I - </w:t>
            </w:r>
            <w:proofErr w:type="gramStart"/>
            <w:r>
              <w:rPr>
                <w:rFonts w:ascii="Raleway" w:hAnsi="Raleway"/>
                <w:color w:val="000000"/>
                <w:sz w:val="21"/>
                <w:szCs w:val="21"/>
                <w:shd w:val="clear" w:color="auto" w:fill="FFFFFF"/>
              </w:rPr>
              <w:t>depósito</w:t>
            </w:r>
            <w:proofErr w:type="gramEnd"/>
            <w:r>
              <w:rPr>
                <w:rFonts w:ascii="Raleway" w:hAnsi="Raleway"/>
                <w:color w:val="000000"/>
                <w:sz w:val="21"/>
                <w:szCs w:val="21"/>
                <w:shd w:val="clear" w:color="auto" w:fill="FFFFFF"/>
              </w:rPr>
              <w:t xml:space="preserve"> em conta corrente, de pagamento ou de poupança em instituição financeira ou outra instituição autorizada a funcionar pelo Banco Central do Brasil, de que o participante ou assistido seja titular; ou</w:t>
            </w:r>
          </w:p>
        </w:tc>
        <w:tc>
          <w:tcPr>
            <w:tcW w:w="5103" w:type="dxa"/>
          </w:tcPr>
          <w:p w14:paraId="6E53809A" w14:textId="77777777" w:rsidR="00DD689B" w:rsidRPr="005A7035" w:rsidRDefault="00DD689B" w:rsidP="00DD689B">
            <w:pPr>
              <w:spacing w:line="276" w:lineRule="auto"/>
              <w:jc w:val="both"/>
              <w:rPr>
                <w:rFonts w:cstheme="minorHAnsi"/>
              </w:rPr>
            </w:pPr>
          </w:p>
        </w:tc>
        <w:tc>
          <w:tcPr>
            <w:tcW w:w="5387" w:type="dxa"/>
          </w:tcPr>
          <w:p w14:paraId="1479755B" w14:textId="77777777" w:rsidR="00DD689B" w:rsidRPr="005A7035" w:rsidRDefault="00DD689B" w:rsidP="00DD689B">
            <w:pPr>
              <w:spacing w:line="276" w:lineRule="auto"/>
              <w:jc w:val="both"/>
              <w:rPr>
                <w:rFonts w:cstheme="minorHAnsi"/>
              </w:rPr>
            </w:pPr>
          </w:p>
        </w:tc>
      </w:tr>
      <w:tr w:rsidR="00DD689B" w:rsidRPr="009A30AF" w14:paraId="365C99A3" w14:textId="77777777" w:rsidTr="00912DCD">
        <w:tc>
          <w:tcPr>
            <w:tcW w:w="5098" w:type="dxa"/>
          </w:tcPr>
          <w:p w14:paraId="66F7EBA5" w14:textId="212BA211"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II - </w:t>
            </w:r>
            <w:proofErr w:type="gramStart"/>
            <w:r>
              <w:rPr>
                <w:rFonts w:ascii="Raleway" w:hAnsi="Raleway"/>
                <w:color w:val="000000"/>
                <w:sz w:val="21"/>
                <w:szCs w:val="21"/>
                <w:shd w:val="clear" w:color="auto" w:fill="FFFFFF"/>
              </w:rPr>
              <w:t>proposição</w:t>
            </w:r>
            <w:proofErr w:type="gramEnd"/>
            <w:r>
              <w:rPr>
                <w:rFonts w:ascii="Raleway" w:hAnsi="Raleway"/>
                <w:color w:val="000000"/>
                <w:sz w:val="21"/>
                <w:szCs w:val="21"/>
                <w:shd w:val="clear" w:color="auto" w:fill="FFFFFF"/>
              </w:rPr>
              <w:t xml:space="preserve"> de ação de consignação em pagamento, nos termos do código de processo civil.</w:t>
            </w:r>
          </w:p>
        </w:tc>
        <w:tc>
          <w:tcPr>
            <w:tcW w:w="5103" w:type="dxa"/>
          </w:tcPr>
          <w:p w14:paraId="50180D01" w14:textId="77777777" w:rsidR="00DD689B" w:rsidRPr="005A7035" w:rsidRDefault="00DD689B" w:rsidP="00DD689B">
            <w:pPr>
              <w:spacing w:line="276" w:lineRule="auto"/>
              <w:jc w:val="both"/>
              <w:rPr>
                <w:rFonts w:cstheme="minorHAnsi"/>
              </w:rPr>
            </w:pPr>
          </w:p>
        </w:tc>
        <w:tc>
          <w:tcPr>
            <w:tcW w:w="5387" w:type="dxa"/>
          </w:tcPr>
          <w:p w14:paraId="45B7C710" w14:textId="77777777" w:rsidR="00DD689B" w:rsidRPr="005A7035" w:rsidRDefault="00DD689B" w:rsidP="00DD689B">
            <w:pPr>
              <w:spacing w:line="276" w:lineRule="auto"/>
              <w:jc w:val="both"/>
              <w:rPr>
                <w:rFonts w:cstheme="minorHAnsi"/>
              </w:rPr>
            </w:pPr>
          </w:p>
        </w:tc>
      </w:tr>
      <w:tr w:rsidR="00DD689B" w:rsidRPr="009A30AF" w14:paraId="3BB2F3D6" w14:textId="77777777" w:rsidTr="00912DCD">
        <w:tc>
          <w:tcPr>
            <w:tcW w:w="5098" w:type="dxa"/>
          </w:tcPr>
          <w:p w14:paraId="197EE07A" w14:textId="53F80FF9"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§1º Na impossibilidade de adoção das medidas previstas no caput, a EFPC pode:</w:t>
            </w:r>
          </w:p>
        </w:tc>
        <w:tc>
          <w:tcPr>
            <w:tcW w:w="5103" w:type="dxa"/>
          </w:tcPr>
          <w:p w14:paraId="33766F21" w14:textId="77777777" w:rsidR="00DD689B" w:rsidRPr="005A7035" w:rsidRDefault="00DD689B" w:rsidP="00DD689B">
            <w:pPr>
              <w:spacing w:line="276" w:lineRule="auto"/>
              <w:jc w:val="both"/>
              <w:rPr>
                <w:rFonts w:cstheme="minorHAnsi"/>
              </w:rPr>
            </w:pPr>
          </w:p>
        </w:tc>
        <w:tc>
          <w:tcPr>
            <w:tcW w:w="5387" w:type="dxa"/>
          </w:tcPr>
          <w:p w14:paraId="6192116A" w14:textId="77777777" w:rsidR="00DD689B" w:rsidRPr="005A7035" w:rsidRDefault="00DD689B" w:rsidP="00DD689B">
            <w:pPr>
              <w:spacing w:line="276" w:lineRule="auto"/>
              <w:jc w:val="both"/>
              <w:rPr>
                <w:rFonts w:cstheme="minorHAnsi"/>
              </w:rPr>
            </w:pPr>
          </w:p>
        </w:tc>
      </w:tr>
      <w:tr w:rsidR="00DD689B" w:rsidRPr="009A30AF" w14:paraId="28DD6705" w14:textId="77777777" w:rsidTr="00912DCD">
        <w:tc>
          <w:tcPr>
            <w:tcW w:w="5098" w:type="dxa"/>
          </w:tcPr>
          <w:p w14:paraId="5B413AE6" w14:textId="6363B55B"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I - </w:t>
            </w:r>
            <w:proofErr w:type="gramStart"/>
            <w:r>
              <w:rPr>
                <w:rFonts w:ascii="Raleway" w:hAnsi="Raleway"/>
                <w:color w:val="000000"/>
                <w:sz w:val="21"/>
                <w:szCs w:val="21"/>
                <w:shd w:val="clear" w:color="auto" w:fill="FFFFFF"/>
              </w:rPr>
              <w:t>registrar</w:t>
            </w:r>
            <w:proofErr w:type="gramEnd"/>
            <w:r>
              <w:rPr>
                <w:rFonts w:ascii="Raleway" w:hAnsi="Raleway"/>
                <w:color w:val="000000"/>
                <w:sz w:val="21"/>
                <w:szCs w:val="21"/>
                <w:shd w:val="clear" w:color="auto" w:fill="FFFFFF"/>
              </w:rPr>
              <w:t xml:space="preserve"> o valor em rubrica apropriada no exigível operacional do plano de benefícios objeto de retirada parcial, ou do Plano de Gestão Administrativa, no caso de retirada total, desde que a EFPC permaneça em funcionamento; ou</w:t>
            </w:r>
          </w:p>
        </w:tc>
        <w:tc>
          <w:tcPr>
            <w:tcW w:w="5103" w:type="dxa"/>
          </w:tcPr>
          <w:p w14:paraId="707D6171" w14:textId="77777777" w:rsidR="00DD689B" w:rsidRPr="005A7035" w:rsidRDefault="00DD689B" w:rsidP="00DD689B">
            <w:pPr>
              <w:spacing w:line="276" w:lineRule="auto"/>
              <w:jc w:val="both"/>
              <w:rPr>
                <w:rFonts w:cstheme="minorHAnsi"/>
              </w:rPr>
            </w:pPr>
          </w:p>
        </w:tc>
        <w:tc>
          <w:tcPr>
            <w:tcW w:w="5387" w:type="dxa"/>
          </w:tcPr>
          <w:p w14:paraId="15102EBB" w14:textId="77777777" w:rsidR="00DD689B" w:rsidRPr="005A7035" w:rsidRDefault="00DD689B" w:rsidP="00DD689B">
            <w:pPr>
              <w:spacing w:line="276" w:lineRule="auto"/>
              <w:jc w:val="both"/>
              <w:rPr>
                <w:rFonts w:cstheme="minorHAnsi"/>
              </w:rPr>
            </w:pPr>
          </w:p>
        </w:tc>
      </w:tr>
      <w:tr w:rsidR="00DD689B" w:rsidRPr="009A30AF" w14:paraId="28314918" w14:textId="77777777" w:rsidTr="00912DCD">
        <w:tc>
          <w:tcPr>
            <w:tcW w:w="5098" w:type="dxa"/>
          </w:tcPr>
          <w:p w14:paraId="50C5EF4D" w14:textId="06E2BC26"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II - </w:t>
            </w:r>
            <w:proofErr w:type="gramStart"/>
            <w:r>
              <w:rPr>
                <w:rFonts w:ascii="Raleway" w:hAnsi="Raleway"/>
                <w:color w:val="000000"/>
                <w:sz w:val="21"/>
                <w:szCs w:val="21"/>
                <w:shd w:val="clear" w:color="auto" w:fill="FFFFFF"/>
              </w:rPr>
              <w:t>adotar</w:t>
            </w:r>
            <w:proofErr w:type="gramEnd"/>
            <w:r>
              <w:rPr>
                <w:rFonts w:ascii="Raleway" w:hAnsi="Raleway"/>
                <w:color w:val="000000"/>
                <w:sz w:val="21"/>
                <w:szCs w:val="21"/>
                <w:shd w:val="clear" w:color="auto" w:fill="FFFFFF"/>
              </w:rPr>
              <w:t xml:space="preserve"> outra medida administrativa que possibilite a liquidação dos compromissos oriundos da retirada de patrocínio.</w:t>
            </w:r>
          </w:p>
        </w:tc>
        <w:tc>
          <w:tcPr>
            <w:tcW w:w="5103" w:type="dxa"/>
          </w:tcPr>
          <w:p w14:paraId="547A378F" w14:textId="77777777" w:rsidR="00DD689B" w:rsidRPr="005A7035" w:rsidRDefault="00DD689B" w:rsidP="00DD689B">
            <w:pPr>
              <w:spacing w:line="276" w:lineRule="auto"/>
              <w:jc w:val="both"/>
              <w:rPr>
                <w:rFonts w:cstheme="minorHAnsi"/>
              </w:rPr>
            </w:pPr>
          </w:p>
        </w:tc>
        <w:tc>
          <w:tcPr>
            <w:tcW w:w="5387" w:type="dxa"/>
          </w:tcPr>
          <w:p w14:paraId="6FB259F0" w14:textId="77777777" w:rsidR="00DD689B" w:rsidRPr="005A7035" w:rsidRDefault="00DD689B" w:rsidP="00DD689B">
            <w:pPr>
              <w:spacing w:line="276" w:lineRule="auto"/>
              <w:jc w:val="both"/>
              <w:rPr>
                <w:rFonts w:cstheme="minorHAnsi"/>
              </w:rPr>
            </w:pPr>
          </w:p>
        </w:tc>
      </w:tr>
      <w:tr w:rsidR="00DD689B" w:rsidRPr="009A30AF" w14:paraId="4477344E" w14:textId="77777777" w:rsidTr="00912DCD">
        <w:tc>
          <w:tcPr>
            <w:tcW w:w="5098" w:type="dxa"/>
          </w:tcPr>
          <w:p w14:paraId="05CDEFC5" w14:textId="3D2590E0"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2º Incumbe ao participante ou assistido manter atualizados junto à EFPC os seus endereços residencial e eletrônico e os dados relativos à conta referida no inciso I do caput.</w:t>
            </w:r>
          </w:p>
        </w:tc>
        <w:tc>
          <w:tcPr>
            <w:tcW w:w="5103" w:type="dxa"/>
          </w:tcPr>
          <w:p w14:paraId="48740812" w14:textId="77777777" w:rsidR="00DD689B" w:rsidRPr="005A7035" w:rsidRDefault="00DD689B" w:rsidP="00DD689B">
            <w:pPr>
              <w:spacing w:line="276" w:lineRule="auto"/>
              <w:jc w:val="both"/>
              <w:rPr>
                <w:rFonts w:cstheme="minorHAnsi"/>
              </w:rPr>
            </w:pPr>
          </w:p>
        </w:tc>
        <w:tc>
          <w:tcPr>
            <w:tcW w:w="5387" w:type="dxa"/>
          </w:tcPr>
          <w:p w14:paraId="26667A86" w14:textId="77777777" w:rsidR="00DD689B" w:rsidRPr="005A7035" w:rsidRDefault="00DD689B" w:rsidP="00DD689B">
            <w:pPr>
              <w:spacing w:line="276" w:lineRule="auto"/>
              <w:jc w:val="both"/>
              <w:rPr>
                <w:rFonts w:cstheme="minorHAnsi"/>
              </w:rPr>
            </w:pPr>
          </w:p>
        </w:tc>
      </w:tr>
      <w:tr w:rsidR="00DD689B" w:rsidRPr="009A30AF" w14:paraId="135C5D23" w14:textId="77777777" w:rsidTr="00912DCD">
        <w:tc>
          <w:tcPr>
            <w:tcW w:w="5098" w:type="dxa"/>
          </w:tcPr>
          <w:p w14:paraId="2C1E7512" w14:textId="51CE2FFF"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3º A EFPC pode descontar dos valores contabilizados nos termos do §1º as despesas decorrentes da sua administração, limitado ao valor a que fizer jus o participante ou assistido.</w:t>
            </w:r>
          </w:p>
        </w:tc>
        <w:tc>
          <w:tcPr>
            <w:tcW w:w="5103" w:type="dxa"/>
          </w:tcPr>
          <w:p w14:paraId="277DFA20" w14:textId="77777777" w:rsidR="00DD689B" w:rsidRPr="005A7035" w:rsidRDefault="00DD689B" w:rsidP="00DD689B">
            <w:pPr>
              <w:spacing w:line="276" w:lineRule="auto"/>
              <w:jc w:val="both"/>
              <w:rPr>
                <w:rFonts w:cstheme="minorHAnsi"/>
              </w:rPr>
            </w:pPr>
          </w:p>
        </w:tc>
        <w:tc>
          <w:tcPr>
            <w:tcW w:w="5387" w:type="dxa"/>
          </w:tcPr>
          <w:p w14:paraId="26F15526" w14:textId="77777777" w:rsidR="00DD689B" w:rsidRPr="005A7035" w:rsidRDefault="00DD689B" w:rsidP="00DD689B">
            <w:pPr>
              <w:spacing w:line="276" w:lineRule="auto"/>
              <w:jc w:val="both"/>
              <w:rPr>
                <w:rFonts w:cstheme="minorHAnsi"/>
              </w:rPr>
            </w:pPr>
          </w:p>
        </w:tc>
      </w:tr>
      <w:tr w:rsidR="00DD689B" w:rsidRPr="009A30AF" w14:paraId="21913F06" w14:textId="77777777" w:rsidTr="00912DCD">
        <w:tc>
          <w:tcPr>
            <w:tcW w:w="5098" w:type="dxa"/>
          </w:tcPr>
          <w:p w14:paraId="596DC262" w14:textId="0942D3F5"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CAPÍTULO IV</w:t>
            </w:r>
          </w:p>
        </w:tc>
        <w:tc>
          <w:tcPr>
            <w:tcW w:w="5103" w:type="dxa"/>
          </w:tcPr>
          <w:p w14:paraId="62C70C0E" w14:textId="77777777" w:rsidR="00DD689B" w:rsidRPr="005A7035" w:rsidRDefault="00DD689B" w:rsidP="00DD689B">
            <w:pPr>
              <w:spacing w:line="276" w:lineRule="auto"/>
              <w:jc w:val="both"/>
              <w:rPr>
                <w:rFonts w:cstheme="minorHAnsi"/>
              </w:rPr>
            </w:pPr>
          </w:p>
        </w:tc>
        <w:tc>
          <w:tcPr>
            <w:tcW w:w="5387" w:type="dxa"/>
          </w:tcPr>
          <w:p w14:paraId="092668DB" w14:textId="77777777" w:rsidR="00DD689B" w:rsidRPr="005A7035" w:rsidRDefault="00DD689B" w:rsidP="00DD689B">
            <w:pPr>
              <w:spacing w:line="276" w:lineRule="auto"/>
              <w:jc w:val="both"/>
              <w:rPr>
                <w:rFonts w:cstheme="minorHAnsi"/>
              </w:rPr>
            </w:pPr>
          </w:p>
        </w:tc>
      </w:tr>
      <w:tr w:rsidR="00DD689B" w:rsidRPr="009A30AF" w14:paraId="2415800C" w14:textId="77777777" w:rsidTr="00912DCD">
        <w:tc>
          <w:tcPr>
            <w:tcW w:w="5098" w:type="dxa"/>
          </w:tcPr>
          <w:p w14:paraId="5C2B9C20" w14:textId="225F0217"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lastRenderedPageBreak/>
              <w:t>DAS PROVIDÊNCIAS OPERACIONAIS DA RESCISÃO UNILATERAL DE CONVÊNIO DE ADESÃO</w:t>
            </w:r>
          </w:p>
        </w:tc>
        <w:tc>
          <w:tcPr>
            <w:tcW w:w="5103" w:type="dxa"/>
          </w:tcPr>
          <w:p w14:paraId="10115464" w14:textId="77777777" w:rsidR="00DD689B" w:rsidRPr="005A7035" w:rsidRDefault="00DD689B" w:rsidP="00DD689B">
            <w:pPr>
              <w:spacing w:line="276" w:lineRule="auto"/>
              <w:jc w:val="both"/>
              <w:rPr>
                <w:rFonts w:cstheme="minorHAnsi"/>
              </w:rPr>
            </w:pPr>
          </w:p>
        </w:tc>
        <w:tc>
          <w:tcPr>
            <w:tcW w:w="5387" w:type="dxa"/>
          </w:tcPr>
          <w:p w14:paraId="03DF2EDD" w14:textId="77777777" w:rsidR="00DD689B" w:rsidRPr="005A7035" w:rsidRDefault="00DD689B" w:rsidP="00DD689B">
            <w:pPr>
              <w:spacing w:line="276" w:lineRule="auto"/>
              <w:jc w:val="both"/>
              <w:rPr>
                <w:rFonts w:cstheme="minorHAnsi"/>
              </w:rPr>
            </w:pPr>
          </w:p>
        </w:tc>
      </w:tr>
      <w:tr w:rsidR="00DD689B" w:rsidRPr="009A30AF" w14:paraId="36B0F2E4" w14:textId="77777777" w:rsidTr="00912DCD">
        <w:tc>
          <w:tcPr>
            <w:tcW w:w="5098" w:type="dxa"/>
          </w:tcPr>
          <w:p w14:paraId="67DE02D5" w14:textId="1D398156"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Art. 10. A rescisão unilateral de convênio de adesão somente pode ser adotada em razão de sua aprovação pelo órgão estatutário competente da EFPC.</w:t>
            </w:r>
          </w:p>
        </w:tc>
        <w:tc>
          <w:tcPr>
            <w:tcW w:w="5103" w:type="dxa"/>
          </w:tcPr>
          <w:p w14:paraId="4B1F813E" w14:textId="77777777" w:rsidR="00DD689B" w:rsidRPr="005A7035" w:rsidRDefault="00DD689B" w:rsidP="00DD689B">
            <w:pPr>
              <w:spacing w:line="276" w:lineRule="auto"/>
              <w:jc w:val="both"/>
              <w:rPr>
                <w:rFonts w:cstheme="minorHAnsi"/>
              </w:rPr>
            </w:pPr>
          </w:p>
        </w:tc>
        <w:tc>
          <w:tcPr>
            <w:tcW w:w="5387" w:type="dxa"/>
          </w:tcPr>
          <w:p w14:paraId="12ADF587" w14:textId="77777777" w:rsidR="00DD689B" w:rsidRPr="005A7035" w:rsidRDefault="00DD689B" w:rsidP="00DD689B">
            <w:pPr>
              <w:spacing w:line="276" w:lineRule="auto"/>
              <w:jc w:val="both"/>
              <w:rPr>
                <w:rFonts w:cstheme="minorHAnsi"/>
              </w:rPr>
            </w:pPr>
          </w:p>
        </w:tc>
      </w:tr>
      <w:tr w:rsidR="00DD689B" w:rsidRPr="009A30AF" w14:paraId="4C8C38E2" w14:textId="77777777" w:rsidTr="00912DCD">
        <w:tc>
          <w:tcPr>
            <w:tcW w:w="5098" w:type="dxa"/>
          </w:tcPr>
          <w:p w14:paraId="3D62ED2B" w14:textId="78C2A256"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Art. 11. O representante legal da EFPC deve, no prazo de dez dias úteis, contados da data da aprovação de que trata o art. 10:</w:t>
            </w:r>
          </w:p>
        </w:tc>
        <w:tc>
          <w:tcPr>
            <w:tcW w:w="5103" w:type="dxa"/>
          </w:tcPr>
          <w:p w14:paraId="17316A62" w14:textId="77777777" w:rsidR="00DD689B" w:rsidRPr="005A7035" w:rsidRDefault="00DD689B" w:rsidP="00DD689B">
            <w:pPr>
              <w:spacing w:line="276" w:lineRule="auto"/>
              <w:jc w:val="both"/>
              <w:rPr>
                <w:rFonts w:cstheme="minorHAnsi"/>
              </w:rPr>
            </w:pPr>
          </w:p>
        </w:tc>
        <w:tc>
          <w:tcPr>
            <w:tcW w:w="5387" w:type="dxa"/>
          </w:tcPr>
          <w:p w14:paraId="5DCAEA52" w14:textId="77777777" w:rsidR="00DD689B" w:rsidRPr="005A7035" w:rsidRDefault="00DD689B" w:rsidP="00DD689B">
            <w:pPr>
              <w:spacing w:line="276" w:lineRule="auto"/>
              <w:jc w:val="both"/>
              <w:rPr>
                <w:rFonts w:cstheme="minorHAnsi"/>
              </w:rPr>
            </w:pPr>
          </w:p>
        </w:tc>
      </w:tr>
      <w:tr w:rsidR="00DD689B" w:rsidRPr="009A30AF" w14:paraId="558DE858" w14:textId="77777777" w:rsidTr="00912DCD">
        <w:tc>
          <w:tcPr>
            <w:tcW w:w="5098" w:type="dxa"/>
          </w:tcPr>
          <w:p w14:paraId="197096D6" w14:textId="78E81FF4"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I - </w:t>
            </w:r>
            <w:proofErr w:type="gramStart"/>
            <w:r>
              <w:rPr>
                <w:rFonts w:ascii="Raleway" w:hAnsi="Raleway"/>
                <w:color w:val="000000"/>
                <w:sz w:val="21"/>
                <w:szCs w:val="21"/>
                <w:shd w:val="clear" w:color="auto" w:fill="FFFFFF"/>
              </w:rPr>
              <w:t>dar</w:t>
            </w:r>
            <w:proofErr w:type="gramEnd"/>
            <w:r>
              <w:rPr>
                <w:rFonts w:ascii="Raleway" w:hAnsi="Raleway"/>
                <w:color w:val="000000"/>
                <w:sz w:val="21"/>
                <w:szCs w:val="21"/>
                <w:shd w:val="clear" w:color="auto" w:fill="FFFFFF"/>
              </w:rPr>
              <w:t xml:space="preserve"> ciência ao patrocinador do plano de benefícios;</w:t>
            </w:r>
          </w:p>
        </w:tc>
        <w:tc>
          <w:tcPr>
            <w:tcW w:w="5103" w:type="dxa"/>
          </w:tcPr>
          <w:p w14:paraId="0F57459E" w14:textId="77777777" w:rsidR="00DD689B" w:rsidRPr="005A7035" w:rsidRDefault="00DD689B" w:rsidP="00DD689B">
            <w:pPr>
              <w:spacing w:line="276" w:lineRule="auto"/>
              <w:jc w:val="both"/>
              <w:rPr>
                <w:rFonts w:cstheme="minorHAnsi"/>
              </w:rPr>
            </w:pPr>
          </w:p>
        </w:tc>
        <w:tc>
          <w:tcPr>
            <w:tcW w:w="5387" w:type="dxa"/>
          </w:tcPr>
          <w:p w14:paraId="221688E1" w14:textId="77777777" w:rsidR="00DD689B" w:rsidRPr="005A7035" w:rsidRDefault="00DD689B" w:rsidP="00DD689B">
            <w:pPr>
              <w:spacing w:line="276" w:lineRule="auto"/>
              <w:jc w:val="both"/>
              <w:rPr>
                <w:rFonts w:cstheme="minorHAnsi"/>
              </w:rPr>
            </w:pPr>
          </w:p>
        </w:tc>
      </w:tr>
      <w:tr w:rsidR="00DD689B" w:rsidRPr="009A30AF" w14:paraId="00A61DA9" w14:textId="77777777" w:rsidTr="00912DCD">
        <w:tc>
          <w:tcPr>
            <w:tcW w:w="5098" w:type="dxa"/>
          </w:tcPr>
          <w:p w14:paraId="4017522F" w14:textId="40286596"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II - </w:t>
            </w:r>
            <w:proofErr w:type="gramStart"/>
            <w:r>
              <w:rPr>
                <w:rFonts w:ascii="Raleway" w:hAnsi="Raleway"/>
                <w:color w:val="000000"/>
                <w:sz w:val="21"/>
                <w:szCs w:val="21"/>
                <w:shd w:val="clear" w:color="auto" w:fill="FFFFFF"/>
              </w:rPr>
              <w:t>comunicar</w:t>
            </w:r>
            <w:proofErr w:type="gramEnd"/>
            <w:r>
              <w:rPr>
                <w:rFonts w:ascii="Raleway" w:hAnsi="Raleway"/>
                <w:color w:val="000000"/>
                <w:sz w:val="21"/>
                <w:szCs w:val="21"/>
                <w:shd w:val="clear" w:color="auto" w:fill="FFFFFF"/>
              </w:rPr>
              <w:t xml:space="preserve"> a decisão aos participantes e assistidos vinculados ao plano de benefícios;</w:t>
            </w:r>
          </w:p>
        </w:tc>
        <w:tc>
          <w:tcPr>
            <w:tcW w:w="5103" w:type="dxa"/>
          </w:tcPr>
          <w:p w14:paraId="59B8A339" w14:textId="77777777" w:rsidR="00DD689B" w:rsidRPr="005A7035" w:rsidRDefault="00DD689B" w:rsidP="00DD689B">
            <w:pPr>
              <w:spacing w:line="276" w:lineRule="auto"/>
              <w:jc w:val="both"/>
              <w:rPr>
                <w:rFonts w:cstheme="minorHAnsi"/>
              </w:rPr>
            </w:pPr>
          </w:p>
        </w:tc>
        <w:tc>
          <w:tcPr>
            <w:tcW w:w="5387" w:type="dxa"/>
          </w:tcPr>
          <w:p w14:paraId="1B5AACDB" w14:textId="77777777" w:rsidR="00DD689B" w:rsidRPr="005A7035" w:rsidRDefault="00DD689B" w:rsidP="00DD689B">
            <w:pPr>
              <w:spacing w:line="276" w:lineRule="auto"/>
              <w:jc w:val="both"/>
              <w:rPr>
                <w:rFonts w:cstheme="minorHAnsi"/>
              </w:rPr>
            </w:pPr>
          </w:p>
        </w:tc>
      </w:tr>
      <w:tr w:rsidR="00DD689B" w:rsidRPr="009A30AF" w14:paraId="1C2678F7" w14:textId="77777777" w:rsidTr="00912DCD">
        <w:tc>
          <w:tcPr>
            <w:tcW w:w="5098" w:type="dxa"/>
          </w:tcPr>
          <w:p w14:paraId="55A4B0F5" w14:textId="49E0DEA9"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III - dar ciência aos patrocinadores remanescentes do plano de benefícios, se houver; e</w:t>
            </w:r>
          </w:p>
        </w:tc>
        <w:tc>
          <w:tcPr>
            <w:tcW w:w="5103" w:type="dxa"/>
          </w:tcPr>
          <w:p w14:paraId="2A2579A7" w14:textId="77777777" w:rsidR="00DD689B" w:rsidRPr="005A7035" w:rsidRDefault="00DD689B" w:rsidP="00DD689B">
            <w:pPr>
              <w:spacing w:line="276" w:lineRule="auto"/>
              <w:jc w:val="both"/>
              <w:rPr>
                <w:rFonts w:cstheme="minorHAnsi"/>
              </w:rPr>
            </w:pPr>
          </w:p>
        </w:tc>
        <w:tc>
          <w:tcPr>
            <w:tcW w:w="5387" w:type="dxa"/>
          </w:tcPr>
          <w:p w14:paraId="7AB8BC8D" w14:textId="77777777" w:rsidR="00DD689B" w:rsidRPr="005A7035" w:rsidRDefault="00DD689B" w:rsidP="00DD689B">
            <w:pPr>
              <w:spacing w:line="276" w:lineRule="auto"/>
              <w:jc w:val="both"/>
              <w:rPr>
                <w:rFonts w:cstheme="minorHAnsi"/>
              </w:rPr>
            </w:pPr>
          </w:p>
        </w:tc>
      </w:tr>
      <w:tr w:rsidR="00DD689B" w:rsidRPr="009A30AF" w14:paraId="2DE85EB7" w14:textId="77777777" w:rsidTr="00912DCD">
        <w:tc>
          <w:tcPr>
            <w:tcW w:w="5098" w:type="dxa"/>
          </w:tcPr>
          <w:p w14:paraId="0AFB6C6F" w14:textId="4ADED61E"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IV - </w:t>
            </w:r>
            <w:proofErr w:type="gramStart"/>
            <w:r>
              <w:rPr>
                <w:rFonts w:ascii="Raleway" w:hAnsi="Raleway"/>
                <w:color w:val="000000"/>
                <w:sz w:val="21"/>
                <w:szCs w:val="21"/>
                <w:shd w:val="clear" w:color="auto" w:fill="FFFFFF"/>
              </w:rPr>
              <w:t>iniciar</w:t>
            </w:r>
            <w:proofErr w:type="gramEnd"/>
            <w:r>
              <w:rPr>
                <w:rFonts w:ascii="Raleway" w:hAnsi="Raleway"/>
                <w:color w:val="000000"/>
                <w:sz w:val="21"/>
                <w:szCs w:val="21"/>
                <w:shd w:val="clear" w:color="auto" w:fill="FFFFFF"/>
              </w:rPr>
              <w:t xml:space="preserve"> os procedimentos necessários à realização da operação.</w:t>
            </w:r>
          </w:p>
        </w:tc>
        <w:tc>
          <w:tcPr>
            <w:tcW w:w="5103" w:type="dxa"/>
          </w:tcPr>
          <w:p w14:paraId="6A7B837D" w14:textId="77777777" w:rsidR="00DD689B" w:rsidRPr="005A7035" w:rsidRDefault="00DD689B" w:rsidP="00DD689B">
            <w:pPr>
              <w:spacing w:line="276" w:lineRule="auto"/>
              <w:jc w:val="both"/>
              <w:rPr>
                <w:rFonts w:cstheme="minorHAnsi"/>
              </w:rPr>
            </w:pPr>
          </w:p>
        </w:tc>
        <w:tc>
          <w:tcPr>
            <w:tcW w:w="5387" w:type="dxa"/>
          </w:tcPr>
          <w:p w14:paraId="1F702FD9" w14:textId="77777777" w:rsidR="00DD689B" w:rsidRPr="005A7035" w:rsidRDefault="00DD689B" w:rsidP="00DD689B">
            <w:pPr>
              <w:spacing w:line="276" w:lineRule="auto"/>
              <w:jc w:val="both"/>
              <w:rPr>
                <w:rFonts w:cstheme="minorHAnsi"/>
              </w:rPr>
            </w:pPr>
          </w:p>
        </w:tc>
      </w:tr>
      <w:tr w:rsidR="00DD689B" w:rsidRPr="009A30AF" w14:paraId="3F6077C4" w14:textId="77777777" w:rsidTr="00912DCD">
        <w:tc>
          <w:tcPr>
            <w:tcW w:w="5098" w:type="dxa"/>
          </w:tcPr>
          <w:p w14:paraId="468665E0" w14:textId="4F2894B3"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Art. 12. O termo de rescisão unilateral deve tratar, no mínimo:</w:t>
            </w:r>
          </w:p>
        </w:tc>
        <w:tc>
          <w:tcPr>
            <w:tcW w:w="5103" w:type="dxa"/>
          </w:tcPr>
          <w:p w14:paraId="2CFF2296" w14:textId="77777777" w:rsidR="00DD689B" w:rsidRPr="005A7035" w:rsidRDefault="00DD689B" w:rsidP="00DD689B">
            <w:pPr>
              <w:spacing w:line="276" w:lineRule="auto"/>
              <w:jc w:val="both"/>
              <w:rPr>
                <w:rFonts w:cstheme="minorHAnsi"/>
              </w:rPr>
            </w:pPr>
          </w:p>
        </w:tc>
        <w:tc>
          <w:tcPr>
            <w:tcW w:w="5387" w:type="dxa"/>
          </w:tcPr>
          <w:p w14:paraId="52DE90A9" w14:textId="77777777" w:rsidR="00DD689B" w:rsidRPr="005A7035" w:rsidRDefault="00DD689B" w:rsidP="00DD689B">
            <w:pPr>
              <w:spacing w:line="276" w:lineRule="auto"/>
              <w:jc w:val="both"/>
              <w:rPr>
                <w:rFonts w:cstheme="minorHAnsi"/>
              </w:rPr>
            </w:pPr>
          </w:p>
        </w:tc>
      </w:tr>
      <w:tr w:rsidR="00DD689B" w:rsidRPr="009A30AF" w14:paraId="322046D2" w14:textId="77777777" w:rsidTr="00912DCD">
        <w:tc>
          <w:tcPr>
            <w:tcW w:w="5098" w:type="dxa"/>
          </w:tcPr>
          <w:p w14:paraId="72DF61E8" w14:textId="5061AC99"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I - </w:t>
            </w:r>
            <w:proofErr w:type="gramStart"/>
            <w:r>
              <w:rPr>
                <w:rFonts w:ascii="Raleway" w:hAnsi="Raleway"/>
                <w:color w:val="000000"/>
                <w:sz w:val="21"/>
                <w:szCs w:val="21"/>
                <w:shd w:val="clear" w:color="auto" w:fill="FFFFFF"/>
              </w:rPr>
              <w:t>dos</w:t>
            </w:r>
            <w:proofErr w:type="gramEnd"/>
            <w:r>
              <w:rPr>
                <w:rFonts w:ascii="Raleway" w:hAnsi="Raleway"/>
                <w:color w:val="000000"/>
                <w:sz w:val="21"/>
                <w:szCs w:val="21"/>
                <w:shd w:val="clear" w:color="auto" w:fill="FFFFFF"/>
              </w:rPr>
              <w:t xml:space="preserve"> critérios e dos procedimentos relativos à segregação patrimonial, no caso de retirada parcial;</w:t>
            </w:r>
          </w:p>
        </w:tc>
        <w:tc>
          <w:tcPr>
            <w:tcW w:w="5103" w:type="dxa"/>
          </w:tcPr>
          <w:p w14:paraId="7EBBFAF6" w14:textId="77777777" w:rsidR="00DD689B" w:rsidRPr="005A7035" w:rsidRDefault="00DD689B" w:rsidP="00DD689B">
            <w:pPr>
              <w:spacing w:line="276" w:lineRule="auto"/>
              <w:jc w:val="both"/>
              <w:rPr>
                <w:rFonts w:cstheme="minorHAnsi"/>
              </w:rPr>
            </w:pPr>
          </w:p>
        </w:tc>
        <w:tc>
          <w:tcPr>
            <w:tcW w:w="5387" w:type="dxa"/>
          </w:tcPr>
          <w:p w14:paraId="0C97AEF9" w14:textId="77777777" w:rsidR="00DD689B" w:rsidRPr="005A7035" w:rsidRDefault="00DD689B" w:rsidP="00DD689B">
            <w:pPr>
              <w:spacing w:line="276" w:lineRule="auto"/>
              <w:jc w:val="both"/>
              <w:rPr>
                <w:rFonts w:cstheme="minorHAnsi"/>
              </w:rPr>
            </w:pPr>
          </w:p>
        </w:tc>
      </w:tr>
      <w:tr w:rsidR="00DD689B" w:rsidRPr="009A30AF" w14:paraId="157DDDCA" w14:textId="77777777" w:rsidTr="00912DCD">
        <w:tc>
          <w:tcPr>
            <w:tcW w:w="5098" w:type="dxa"/>
          </w:tcPr>
          <w:p w14:paraId="1563774A" w14:textId="36E7E5BC"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II - </w:t>
            </w:r>
            <w:proofErr w:type="gramStart"/>
            <w:r>
              <w:rPr>
                <w:rFonts w:ascii="Raleway" w:hAnsi="Raleway"/>
                <w:color w:val="000000"/>
                <w:sz w:val="21"/>
                <w:szCs w:val="21"/>
                <w:shd w:val="clear" w:color="auto" w:fill="FFFFFF"/>
              </w:rPr>
              <w:t>dos</w:t>
            </w:r>
            <w:proofErr w:type="gramEnd"/>
            <w:r>
              <w:rPr>
                <w:rFonts w:ascii="Raleway" w:hAnsi="Raleway"/>
                <w:color w:val="000000"/>
                <w:sz w:val="21"/>
                <w:szCs w:val="21"/>
                <w:shd w:val="clear" w:color="auto" w:fill="FFFFFF"/>
              </w:rPr>
              <w:t xml:space="preserve"> critérios de rateio dos fundos, da reserva especial ou do déficit técnico, apurado na avaliação atuarial de retirada de patrocínio, entre patrocinador objeto da rescisão unilateral de convênio de adesão, de um lado, e respectivos participantes e assistidos, de outro, nos termos da legislação aplicável;</w:t>
            </w:r>
          </w:p>
        </w:tc>
        <w:tc>
          <w:tcPr>
            <w:tcW w:w="5103" w:type="dxa"/>
          </w:tcPr>
          <w:p w14:paraId="23E40F2D" w14:textId="77777777" w:rsidR="00DD689B" w:rsidRPr="005A7035" w:rsidRDefault="00DD689B" w:rsidP="00DD689B">
            <w:pPr>
              <w:spacing w:line="276" w:lineRule="auto"/>
              <w:jc w:val="both"/>
              <w:rPr>
                <w:rFonts w:cstheme="minorHAnsi"/>
              </w:rPr>
            </w:pPr>
          </w:p>
        </w:tc>
        <w:tc>
          <w:tcPr>
            <w:tcW w:w="5387" w:type="dxa"/>
          </w:tcPr>
          <w:p w14:paraId="7F26FB26" w14:textId="77777777" w:rsidR="00DD689B" w:rsidRPr="005A7035" w:rsidRDefault="00DD689B" w:rsidP="00DD689B">
            <w:pPr>
              <w:spacing w:line="276" w:lineRule="auto"/>
              <w:jc w:val="both"/>
              <w:rPr>
                <w:rFonts w:cstheme="minorHAnsi"/>
              </w:rPr>
            </w:pPr>
          </w:p>
        </w:tc>
      </w:tr>
      <w:tr w:rsidR="00DD689B" w:rsidRPr="009A30AF" w14:paraId="05DCA278" w14:textId="77777777" w:rsidTr="00912DCD">
        <w:tc>
          <w:tcPr>
            <w:tcW w:w="5098" w:type="dxa"/>
          </w:tcPr>
          <w:p w14:paraId="18B240F6" w14:textId="3FF3747B"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lastRenderedPageBreak/>
              <w:t>III - do critério de individualização dos fundos, da reserva de contingência e da reserva especial ou do déficit técnico, apurado na avaliação atuarial de retirada de patrocínio, entre participantes e assistidos, nos termos da legislação aplicável;</w:t>
            </w:r>
          </w:p>
        </w:tc>
        <w:tc>
          <w:tcPr>
            <w:tcW w:w="5103" w:type="dxa"/>
          </w:tcPr>
          <w:p w14:paraId="0972E826" w14:textId="77777777" w:rsidR="00DD689B" w:rsidRPr="005A7035" w:rsidRDefault="00DD689B" w:rsidP="00DD689B">
            <w:pPr>
              <w:spacing w:line="276" w:lineRule="auto"/>
              <w:jc w:val="both"/>
              <w:rPr>
                <w:rFonts w:cstheme="minorHAnsi"/>
              </w:rPr>
            </w:pPr>
          </w:p>
        </w:tc>
        <w:tc>
          <w:tcPr>
            <w:tcW w:w="5387" w:type="dxa"/>
          </w:tcPr>
          <w:p w14:paraId="1840B7EC" w14:textId="77777777" w:rsidR="00DD689B" w:rsidRPr="005A7035" w:rsidRDefault="00DD689B" w:rsidP="00DD689B">
            <w:pPr>
              <w:spacing w:line="276" w:lineRule="auto"/>
              <w:jc w:val="both"/>
              <w:rPr>
                <w:rFonts w:cstheme="minorHAnsi"/>
              </w:rPr>
            </w:pPr>
          </w:p>
        </w:tc>
      </w:tr>
      <w:tr w:rsidR="00DD689B" w:rsidRPr="009A30AF" w14:paraId="082C1D1F" w14:textId="77777777" w:rsidTr="00912DCD">
        <w:tc>
          <w:tcPr>
            <w:tcW w:w="5098" w:type="dxa"/>
          </w:tcPr>
          <w:p w14:paraId="7C517EE0" w14:textId="66339525"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IV - </w:t>
            </w:r>
            <w:proofErr w:type="gramStart"/>
            <w:r>
              <w:rPr>
                <w:rFonts w:ascii="Raleway" w:hAnsi="Raleway"/>
                <w:color w:val="000000"/>
                <w:sz w:val="21"/>
                <w:szCs w:val="21"/>
                <w:shd w:val="clear" w:color="auto" w:fill="FFFFFF"/>
              </w:rPr>
              <w:t>das</w:t>
            </w:r>
            <w:proofErr w:type="gramEnd"/>
            <w:r>
              <w:rPr>
                <w:rFonts w:ascii="Raleway" w:hAnsi="Raleway"/>
                <w:color w:val="000000"/>
                <w:sz w:val="21"/>
                <w:szCs w:val="21"/>
                <w:shd w:val="clear" w:color="auto" w:fill="FFFFFF"/>
              </w:rPr>
              <w:t xml:space="preserve"> demais obrigações, em face da rescisão unilateral de convênio de adesão, nos termos da legislação aplicável;</w:t>
            </w:r>
          </w:p>
        </w:tc>
        <w:tc>
          <w:tcPr>
            <w:tcW w:w="5103" w:type="dxa"/>
          </w:tcPr>
          <w:p w14:paraId="5D7D5ACC" w14:textId="77777777" w:rsidR="00DD689B" w:rsidRPr="005A7035" w:rsidRDefault="00DD689B" w:rsidP="00DD689B">
            <w:pPr>
              <w:spacing w:line="276" w:lineRule="auto"/>
              <w:jc w:val="both"/>
              <w:rPr>
                <w:rFonts w:cstheme="minorHAnsi"/>
              </w:rPr>
            </w:pPr>
          </w:p>
        </w:tc>
        <w:tc>
          <w:tcPr>
            <w:tcW w:w="5387" w:type="dxa"/>
          </w:tcPr>
          <w:p w14:paraId="2D113507" w14:textId="77777777" w:rsidR="00DD689B" w:rsidRPr="005A7035" w:rsidRDefault="00DD689B" w:rsidP="00DD689B">
            <w:pPr>
              <w:spacing w:line="276" w:lineRule="auto"/>
              <w:jc w:val="both"/>
              <w:rPr>
                <w:rFonts w:cstheme="minorHAnsi"/>
              </w:rPr>
            </w:pPr>
          </w:p>
        </w:tc>
      </w:tr>
      <w:tr w:rsidR="00DD689B" w:rsidRPr="009A30AF" w14:paraId="5165A227" w14:textId="77777777" w:rsidTr="00912DCD">
        <w:tc>
          <w:tcPr>
            <w:tcW w:w="5098" w:type="dxa"/>
          </w:tcPr>
          <w:p w14:paraId="1F65DDFE" w14:textId="1589CEEC"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V - </w:t>
            </w:r>
            <w:proofErr w:type="gramStart"/>
            <w:r>
              <w:rPr>
                <w:rFonts w:ascii="Raleway" w:hAnsi="Raleway"/>
                <w:color w:val="000000"/>
                <w:sz w:val="21"/>
                <w:szCs w:val="21"/>
                <w:shd w:val="clear" w:color="auto" w:fill="FFFFFF"/>
              </w:rPr>
              <w:t>da</w:t>
            </w:r>
            <w:proofErr w:type="gramEnd"/>
            <w:r>
              <w:rPr>
                <w:rFonts w:ascii="Raleway" w:hAnsi="Raleway"/>
                <w:color w:val="000000"/>
                <w:sz w:val="21"/>
                <w:szCs w:val="21"/>
                <w:shd w:val="clear" w:color="auto" w:fill="FFFFFF"/>
              </w:rPr>
              <w:t xml:space="preserve"> responsabilidade sobre demandas judiciais ou extrajudiciais ocorridas após a data do cálculo;</w:t>
            </w:r>
          </w:p>
        </w:tc>
        <w:tc>
          <w:tcPr>
            <w:tcW w:w="5103" w:type="dxa"/>
          </w:tcPr>
          <w:p w14:paraId="220227CD" w14:textId="77777777" w:rsidR="00DD689B" w:rsidRPr="005A7035" w:rsidRDefault="00DD689B" w:rsidP="00DD689B">
            <w:pPr>
              <w:spacing w:line="276" w:lineRule="auto"/>
              <w:jc w:val="both"/>
              <w:rPr>
                <w:rFonts w:cstheme="minorHAnsi"/>
              </w:rPr>
            </w:pPr>
          </w:p>
        </w:tc>
        <w:tc>
          <w:tcPr>
            <w:tcW w:w="5387" w:type="dxa"/>
          </w:tcPr>
          <w:p w14:paraId="47BDA4BC" w14:textId="77777777" w:rsidR="00DD689B" w:rsidRPr="005A7035" w:rsidRDefault="00DD689B" w:rsidP="00DD689B">
            <w:pPr>
              <w:spacing w:line="276" w:lineRule="auto"/>
              <w:jc w:val="both"/>
              <w:rPr>
                <w:rFonts w:cstheme="minorHAnsi"/>
              </w:rPr>
            </w:pPr>
          </w:p>
        </w:tc>
      </w:tr>
      <w:tr w:rsidR="00DD689B" w:rsidRPr="009A30AF" w14:paraId="58653EC1" w14:textId="77777777" w:rsidTr="00912DCD">
        <w:tc>
          <w:tcPr>
            <w:tcW w:w="5098" w:type="dxa"/>
          </w:tcPr>
          <w:p w14:paraId="430A948D" w14:textId="072665D8"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VI - </w:t>
            </w:r>
            <w:proofErr w:type="gramStart"/>
            <w:r>
              <w:rPr>
                <w:rFonts w:ascii="Raleway" w:hAnsi="Raleway"/>
                <w:color w:val="000000"/>
                <w:sz w:val="21"/>
                <w:szCs w:val="21"/>
                <w:shd w:val="clear" w:color="auto" w:fill="FFFFFF"/>
              </w:rPr>
              <w:t>dos</w:t>
            </w:r>
            <w:proofErr w:type="gramEnd"/>
            <w:r>
              <w:rPr>
                <w:rFonts w:ascii="Raleway" w:hAnsi="Raleway"/>
                <w:color w:val="000000"/>
                <w:sz w:val="21"/>
                <w:szCs w:val="21"/>
                <w:shd w:val="clear" w:color="auto" w:fill="FFFFFF"/>
              </w:rPr>
              <w:t xml:space="preserve"> prazos, contados a partir da data de autorização, para:</w:t>
            </w:r>
          </w:p>
        </w:tc>
        <w:tc>
          <w:tcPr>
            <w:tcW w:w="5103" w:type="dxa"/>
          </w:tcPr>
          <w:p w14:paraId="07F1ABA9" w14:textId="77777777" w:rsidR="00DD689B" w:rsidRPr="005A7035" w:rsidRDefault="00DD689B" w:rsidP="00DD689B">
            <w:pPr>
              <w:spacing w:line="276" w:lineRule="auto"/>
              <w:jc w:val="both"/>
              <w:rPr>
                <w:rFonts w:cstheme="minorHAnsi"/>
              </w:rPr>
            </w:pPr>
          </w:p>
        </w:tc>
        <w:tc>
          <w:tcPr>
            <w:tcW w:w="5387" w:type="dxa"/>
          </w:tcPr>
          <w:p w14:paraId="5D531BFA" w14:textId="77777777" w:rsidR="00DD689B" w:rsidRPr="005A7035" w:rsidRDefault="00DD689B" w:rsidP="00DD689B">
            <w:pPr>
              <w:spacing w:line="276" w:lineRule="auto"/>
              <w:jc w:val="both"/>
              <w:rPr>
                <w:rFonts w:cstheme="minorHAnsi"/>
              </w:rPr>
            </w:pPr>
          </w:p>
        </w:tc>
      </w:tr>
      <w:tr w:rsidR="00DD689B" w:rsidRPr="009A30AF" w14:paraId="5AFD48CD" w14:textId="77777777" w:rsidTr="00912DCD">
        <w:tc>
          <w:tcPr>
            <w:tcW w:w="5098" w:type="dxa"/>
          </w:tcPr>
          <w:p w14:paraId="3F255266" w14:textId="0A5806F7"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a) a disponibilização dos termos de opção aos participantes e assistidos;</w:t>
            </w:r>
          </w:p>
        </w:tc>
        <w:tc>
          <w:tcPr>
            <w:tcW w:w="5103" w:type="dxa"/>
          </w:tcPr>
          <w:p w14:paraId="15D6D631" w14:textId="77777777" w:rsidR="00DD689B" w:rsidRPr="005A7035" w:rsidRDefault="00DD689B" w:rsidP="00DD689B">
            <w:pPr>
              <w:spacing w:line="276" w:lineRule="auto"/>
              <w:jc w:val="both"/>
              <w:rPr>
                <w:rFonts w:cstheme="minorHAnsi"/>
              </w:rPr>
            </w:pPr>
          </w:p>
        </w:tc>
        <w:tc>
          <w:tcPr>
            <w:tcW w:w="5387" w:type="dxa"/>
          </w:tcPr>
          <w:p w14:paraId="6DE3E60C" w14:textId="77777777" w:rsidR="00DD689B" w:rsidRPr="005A7035" w:rsidRDefault="00DD689B" w:rsidP="00DD689B">
            <w:pPr>
              <w:spacing w:line="276" w:lineRule="auto"/>
              <w:jc w:val="both"/>
              <w:rPr>
                <w:rFonts w:cstheme="minorHAnsi"/>
              </w:rPr>
            </w:pPr>
          </w:p>
        </w:tc>
      </w:tr>
      <w:tr w:rsidR="00DD689B" w:rsidRPr="009A30AF" w14:paraId="564C6C36" w14:textId="77777777" w:rsidTr="00912DCD">
        <w:tc>
          <w:tcPr>
            <w:tcW w:w="5098" w:type="dxa"/>
          </w:tcPr>
          <w:p w14:paraId="41DED6C9" w14:textId="7805E73B"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b) o período de opção; e</w:t>
            </w:r>
          </w:p>
        </w:tc>
        <w:tc>
          <w:tcPr>
            <w:tcW w:w="5103" w:type="dxa"/>
          </w:tcPr>
          <w:p w14:paraId="1CE2AF98" w14:textId="77777777" w:rsidR="00DD689B" w:rsidRPr="005A7035" w:rsidRDefault="00DD689B" w:rsidP="00DD689B">
            <w:pPr>
              <w:spacing w:line="276" w:lineRule="auto"/>
              <w:jc w:val="both"/>
              <w:rPr>
                <w:rFonts w:cstheme="minorHAnsi"/>
              </w:rPr>
            </w:pPr>
          </w:p>
        </w:tc>
        <w:tc>
          <w:tcPr>
            <w:tcW w:w="5387" w:type="dxa"/>
          </w:tcPr>
          <w:p w14:paraId="3F771424" w14:textId="77777777" w:rsidR="00DD689B" w:rsidRPr="005A7035" w:rsidRDefault="00DD689B" w:rsidP="00DD689B">
            <w:pPr>
              <w:spacing w:line="276" w:lineRule="auto"/>
              <w:jc w:val="both"/>
              <w:rPr>
                <w:rFonts w:cstheme="minorHAnsi"/>
              </w:rPr>
            </w:pPr>
          </w:p>
        </w:tc>
      </w:tr>
      <w:tr w:rsidR="00DD689B" w:rsidRPr="009A30AF" w14:paraId="5FF8D4BF" w14:textId="77777777" w:rsidTr="00912DCD">
        <w:tc>
          <w:tcPr>
            <w:tcW w:w="5098" w:type="dxa"/>
          </w:tcPr>
          <w:p w14:paraId="4CE04A3A" w14:textId="4564B1F3"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c) a fixação da data efetiva;</w:t>
            </w:r>
          </w:p>
        </w:tc>
        <w:tc>
          <w:tcPr>
            <w:tcW w:w="5103" w:type="dxa"/>
          </w:tcPr>
          <w:p w14:paraId="538C8184" w14:textId="77777777" w:rsidR="00DD689B" w:rsidRPr="005A7035" w:rsidRDefault="00DD689B" w:rsidP="00DD689B">
            <w:pPr>
              <w:spacing w:line="276" w:lineRule="auto"/>
              <w:jc w:val="both"/>
              <w:rPr>
                <w:rFonts w:cstheme="minorHAnsi"/>
              </w:rPr>
            </w:pPr>
          </w:p>
        </w:tc>
        <w:tc>
          <w:tcPr>
            <w:tcW w:w="5387" w:type="dxa"/>
          </w:tcPr>
          <w:p w14:paraId="505174C0" w14:textId="77777777" w:rsidR="00DD689B" w:rsidRPr="005A7035" w:rsidRDefault="00DD689B" w:rsidP="00DD689B">
            <w:pPr>
              <w:spacing w:line="276" w:lineRule="auto"/>
              <w:jc w:val="both"/>
              <w:rPr>
                <w:rFonts w:cstheme="minorHAnsi"/>
              </w:rPr>
            </w:pPr>
          </w:p>
        </w:tc>
      </w:tr>
      <w:tr w:rsidR="00DD689B" w:rsidRPr="009A30AF" w14:paraId="7249CE81" w14:textId="77777777" w:rsidTr="00912DCD">
        <w:tc>
          <w:tcPr>
            <w:tcW w:w="5098" w:type="dxa"/>
          </w:tcPr>
          <w:p w14:paraId="2C415BE5" w14:textId="65F94D28"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VII - das opções oferecidas aos participantes e assistidos vinculados ao patrocinador do plano de benefícios objeto da rescisão unilateral de convênio de adesão;</w:t>
            </w:r>
          </w:p>
        </w:tc>
        <w:tc>
          <w:tcPr>
            <w:tcW w:w="5103" w:type="dxa"/>
          </w:tcPr>
          <w:p w14:paraId="626F2CC4" w14:textId="77777777" w:rsidR="00DD689B" w:rsidRPr="005A7035" w:rsidRDefault="00DD689B" w:rsidP="00DD689B">
            <w:pPr>
              <w:spacing w:line="276" w:lineRule="auto"/>
              <w:jc w:val="both"/>
              <w:rPr>
                <w:rFonts w:cstheme="minorHAnsi"/>
              </w:rPr>
            </w:pPr>
          </w:p>
        </w:tc>
        <w:tc>
          <w:tcPr>
            <w:tcW w:w="5387" w:type="dxa"/>
          </w:tcPr>
          <w:p w14:paraId="5E154D78" w14:textId="77777777" w:rsidR="00DD689B" w:rsidRPr="005A7035" w:rsidRDefault="00DD689B" w:rsidP="00DD689B">
            <w:pPr>
              <w:spacing w:line="276" w:lineRule="auto"/>
              <w:jc w:val="both"/>
              <w:rPr>
                <w:rFonts w:cstheme="minorHAnsi"/>
              </w:rPr>
            </w:pPr>
          </w:p>
        </w:tc>
      </w:tr>
      <w:tr w:rsidR="00DD689B" w:rsidRPr="009A30AF" w14:paraId="02EBC195" w14:textId="77777777" w:rsidTr="00912DCD">
        <w:tc>
          <w:tcPr>
            <w:tcW w:w="5098" w:type="dxa"/>
          </w:tcPr>
          <w:p w14:paraId="148429DF" w14:textId="57F6E4B0"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VIII - da descrição das medidas judiciais ou dos procedimentos administrativos alternativos para quitação das obrigações referentes aos participantes ou assistidos que não forem localizados, permanecerem inertes ou recusarem-se a receber o valor a que faz jus em razão da rescisão unilateral de convênio de adesão;</w:t>
            </w:r>
          </w:p>
        </w:tc>
        <w:tc>
          <w:tcPr>
            <w:tcW w:w="5103" w:type="dxa"/>
          </w:tcPr>
          <w:p w14:paraId="2D46FEFE" w14:textId="77777777" w:rsidR="00DD689B" w:rsidRPr="005A7035" w:rsidRDefault="00DD689B" w:rsidP="00DD689B">
            <w:pPr>
              <w:spacing w:line="276" w:lineRule="auto"/>
              <w:jc w:val="both"/>
              <w:rPr>
                <w:rFonts w:cstheme="minorHAnsi"/>
              </w:rPr>
            </w:pPr>
          </w:p>
        </w:tc>
        <w:tc>
          <w:tcPr>
            <w:tcW w:w="5387" w:type="dxa"/>
          </w:tcPr>
          <w:p w14:paraId="17B12BD8" w14:textId="77777777" w:rsidR="00DD689B" w:rsidRPr="005A7035" w:rsidRDefault="00DD689B" w:rsidP="00DD689B">
            <w:pPr>
              <w:spacing w:line="276" w:lineRule="auto"/>
              <w:jc w:val="both"/>
              <w:rPr>
                <w:rFonts w:cstheme="minorHAnsi"/>
              </w:rPr>
            </w:pPr>
          </w:p>
        </w:tc>
      </w:tr>
      <w:tr w:rsidR="00DD689B" w:rsidRPr="009A30AF" w14:paraId="611E5E7C" w14:textId="77777777" w:rsidTr="00912DCD">
        <w:tc>
          <w:tcPr>
            <w:tcW w:w="5098" w:type="dxa"/>
          </w:tcPr>
          <w:p w14:paraId="296E28E1" w14:textId="061C6598"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IX - </w:t>
            </w:r>
            <w:proofErr w:type="gramStart"/>
            <w:r>
              <w:rPr>
                <w:rFonts w:ascii="Raleway" w:hAnsi="Raleway"/>
                <w:color w:val="000000"/>
                <w:sz w:val="21"/>
                <w:szCs w:val="21"/>
                <w:shd w:val="clear" w:color="auto" w:fill="FFFFFF"/>
              </w:rPr>
              <w:t>do</w:t>
            </w:r>
            <w:proofErr w:type="gramEnd"/>
            <w:r>
              <w:rPr>
                <w:rFonts w:ascii="Raleway" w:hAnsi="Raleway"/>
                <w:color w:val="000000"/>
                <w:sz w:val="21"/>
                <w:szCs w:val="21"/>
                <w:shd w:val="clear" w:color="auto" w:fill="FFFFFF"/>
              </w:rPr>
              <w:t xml:space="preserve"> tratamento a ser conferido aos valores registrados no exigível contingencial e no passivo contingente, decorrentes de ações judiciais e de </w:t>
            </w:r>
            <w:r>
              <w:rPr>
                <w:rFonts w:ascii="Raleway" w:hAnsi="Raleway"/>
                <w:color w:val="000000"/>
                <w:sz w:val="21"/>
                <w:szCs w:val="21"/>
                <w:shd w:val="clear" w:color="auto" w:fill="FFFFFF"/>
              </w:rPr>
              <w:lastRenderedPageBreak/>
              <w:t>medidas administrativas, antes e depois da data do cálculo, inclusive quanto a eventual diferença entre o valor de decisão proferida após a data do cálculo e o correspondente valor registrado; e</w:t>
            </w:r>
          </w:p>
        </w:tc>
        <w:tc>
          <w:tcPr>
            <w:tcW w:w="5103" w:type="dxa"/>
          </w:tcPr>
          <w:p w14:paraId="0222F89E" w14:textId="77777777" w:rsidR="00DD689B" w:rsidRPr="005A7035" w:rsidRDefault="00DD689B" w:rsidP="00DD689B">
            <w:pPr>
              <w:spacing w:line="276" w:lineRule="auto"/>
              <w:jc w:val="both"/>
              <w:rPr>
                <w:rFonts w:cstheme="minorHAnsi"/>
              </w:rPr>
            </w:pPr>
          </w:p>
        </w:tc>
        <w:tc>
          <w:tcPr>
            <w:tcW w:w="5387" w:type="dxa"/>
          </w:tcPr>
          <w:p w14:paraId="12A86459" w14:textId="77777777" w:rsidR="00DD689B" w:rsidRPr="005A7035" w:rsidRDefault="00DD689B" w:rsidP="00DD689B">
            <w:pPr>
              <w:spacing w:line="276" w:lineRule="auto"/>
              <w:jc w:val="both"/>
              <w:rPr>
                <w:rFonts w:cstheme="minorHAnsi"/>
              </w:rPr>
            </w:pPr>
          </w:p>
        </w:tc>
      </w:tr>
      <w:tr w:rsidR="00DD689B" w:rsidRPr="009A30AF" w14:paraId="7C50441C" w14:textId="77777777" w:rsidTr="00912DCD">
        <w:tc>
          <w:tcPr>
            <w:tcW w:w="5098" w:type="dxa"/>
          </w:tcPr>
          <w:p w14:paraId="5B68EE43" w14:textId="0743CA0F"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xml:space="preserve">X - </w:t>
            </w:r>
            <w:proofErr w:type="gramStart"/>
            <w:r>
              <w:rPr>
                <w:rFonts w:ascii="Raleway" w:hAnsi="Raleway"/>
                <w:color w:val="000000"/>
                <w:sz w:val="21"/>
                <w:szCs w:val="21"/>
                <w:shd w:val="clear" w:color="auto" w:fill="FFFFFF"/>
              </w:rPr>
              <w:t>das</w:t>
            </w:r>
            <w:proofErr w:type="gramEnd"/>
            <w:r>
              <w:rPr>
                <w:rFonts w:ascii="Raleway" w:hAnsi="Raleway"/>
                <w:color w:val="000000"/>
                <w:sz w:val="21"/>
                <w:szCs w:val="21"/>
                <w:shd w:val="clear" w:color="auto" w:fill="FFFFFF"/>
              </w:rPr>
              <w:t xml:space="preserve"> medidas judiciais ou extrajudiciais que a EFPC adotará contra o patrocinador, quando couber.</w:t>
            </w:r>
          </w:p>
        </w:tc>
        <w:tc>
          <w:tcPr>
            <w:tcW w:w="5103" w:type="dxa"/>
          </w:tcPr>
          <w:p w14:paraId="63897214" w14:textId="77777777" w:rsidR="00DD689B" w:rsidRPr="005A7035" w:rsidRDefault="00DD689B" w:rsidP="00DD689B">
            <w:pPr>
              <w:spacing w:line="276" w:lineRule="auto"/>
              <w:jc w:val="both"/>
              <w:rPr>
                <w:rFonts w:cstheme="minorHAnsi"/>
              </w:rPr>
            </w:pPr>
          </w:p>
        </w:tc>
        <w:tc>
          <w:tcPr>
            <w:tcW w:w="5387" w:type="dxa"/>
          </w:tcPr>
          <w:p w14:paraId="2AEA5F21" w14:textId="77777777" w:rsidR="00DD689B" w:rsidRPr="005A7035" w:rsidRDefault="00DD689B" w:rsidP="00DD689B">
            <w:pPr>
              <w:spacing w:line="276" w:lineRule="auto"/>
              <w:jc w:val="both"/>
              <w:rPr>
                <w:rFonts w:cstheme="minorHAnsi"/>
              </w:rPr>
            </w:pPr>
          </w:p>
        </w:tc>
      </w:tr>
      <w:tr w:rsidR="00DD689B" w:rsidRPr="009A30AF" w14:paraId="4C8A11E6" w14:textId="77777777" w:rsidTr="00912DCD">
        <w:tc>
          <w:tcPr>
            <w:tcW w:w="5098" w:type="dxa"/>
          </w:tcPr>
          <w:p w14:paraId="2E51DF2F" w14:textId="5911C0C7"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Art. 13. O disposto nos arts. 4º e 6º ao 9º aplica-se à rescisão unilateral de convênio de adesão, no que couber.</w:t>
            </w:r>
          </w:p>
        </w:tc>
        <w:tc>
          <w:tcPr>
            <w:tcW w:w="5103" w:type="dxa"/>
          </w:tcPr>
          <w:p w14:paraId="15EBCF0A" w14:textId="77777777" w:rsidR="00DD689B" w:rsidRPr="005A7035" w:rsidRDefault="00DD689B" w:rsidP="00DD689B">
            <w:pPr>
              <w:spacing w:line="276" w:lineRule="auto"/>
              <w:jc w:val="both"/>
              <w:rPr>
                <w:rFonts w:cstheme="minorHAnsi"/>
              </w:rPr>
            </w:pPr>
          </w:p>
        </w:tc>
        <w:tc>
          <w:tcPr>
            <w:tcW w:w="5387" w:type="dxa"/>
          </w:tcPr>
          <w:p w14:paraId="1272789E" w14:textId="77777777" w:rsidR="00DD689B" w:rsidRPr="005A7035" w:rsidRDefault="00DD689B" w:rsidP="00DD689B">
            <w:pPr>
              <w:spacing w:line="276" w:lineRule="auto"/>
              <w:jc w:val="both"/>
              <w:rPr>
                <w:rFonts w:cstheme="minorHAnsi"/>
              </w:rPr>
            </w:pPr>
          </w:p>
        </w:tc>
      </w:tr>
      <w:tr w:rsidR="00DD689B" w:rsidRPr="009A30AF" w14:paraId="51F39AD1" w14:textId="77777777" w:rsidTr="00912DCD">
        <w:tc>
          <w:tcPr>
            <w:tcW w:w="5098" w:type="dxa"/>
          </w:tcPr>
          <w:p w14:paraId="67DD8FDA" w14:textId="3BA59ED9"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CAPÍTULO V</w:t>
            </w:r>
          </w:p>
        </w:tc>
        <w:tc>
          <w:tcPr>
            <w:tcW w:w="5103" w:type="dxa"/>
          </w:tcPr>
          <w:p w14:paraId="39E47C3B" w14:textId="77777777" w:rsidR="00DD689B" w:rsidRPr="005A7035" w:rsidRDefault="00DD689B" w:rsidP="00DD689B">
            <w:pPr>
              <w:spacing w:line="276" w:lineRule="auto"/>
              <w:jc w:val="both"/>
              <w:rPr>
                <w:rFonts w:cstheme="minorHAnsi"/>
              </w:rPr>
            </w:pPr>
          </w:p>
        </w:tc>
        <w:tc>
          <w:tcPr>
            <w:tcW w:w="5387" w:type="dxa"/>
          </w:tcPr>
          <w:p w14:paraId="0D7EBBB4" w14:textId="77777777" w:rsidR="00DD689B" w:rsidRPr="005A7035" w:rsidRDefault="00DD689B" w:rsidP="00DD689B">
            <w:pPr>
              <w:spacing w:line="276" w:lineRule="auto"/>
              <w:jc w:val="both"/>
              <w:rPr>
                <w:rFonts w:cstheme="minorHAnsi"/>
              </w:rPr>
            </w:pPr>
          </w:p>
        </w:tc>
      </w:tr>
      <w:tr w:rsidR="00DD689B" w:rsidRPr="009A30AF" w14:paraId="69E119C6" w14:textId="77777777" w:rsidTr="00912DCD">
        <w:tc>
          <w:tcPr>
            <w:tcW w:w="5098" w:type="dxa"/>
          </w:tcPr>
          <w:p w14:paraId="09872722" w14:textId="444FE924"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DO TRATAMENTO DO EXIGÍVEL CONTINGENCIAL E DO PASSIVO CONTINGENTE</w:t>
            </w:r>
          </w:p>
        </w:tc>
        <w:tc>
          <w:tcPr>
            <w:tcW w:w="5103" w:type="dxa"/>
          </w:tcPr>
          <w:p w14:paraId="20F509B6" w14:textId="77777777" w:rsidR="00DD689B" w:rsidRPr="005A7035" w:rsidRDefault="00DD689B" w:rsidP="00DD689B">
            <w:pPr>
              <w:spacing w:line="276" w:lineRule="auto"/>
              <w:jc w:val="both"/>
              <w:rPr>
                <w:rFonts w:cstheme="minorHAnsi"/>
              </w:rPr>
            </w:pPr>
          </w:p>
        </w:tc>
        <w:tc>
          <w:tcPr>
            <w:tcW w:w="5387" w:type="dxa"/>
          </w:tcPr>
          <w:p w14:paraId="73825418" w14:textId="77777777" w:rsidR="00DD689B" w:rsidRPr="005A7035" w:rsidRDefault="00DD689B" w:rsidP="00DD689B">
            <w:pPr>
              <w:spacing w:line="276" w:lineRule="auto"/>
              <w:jc w:val="both"/>
              <w:rPr>
                <w:rFonts w:cstheme="minorHAnsi"/>
              </w:rPr>
            </w:pPr>
          </w:p>
        </w:tc>
      </w:tr>
      <w:tr w:rsidR="00DD689B" w:rsidRPr="009A30AF" w14:paraId="4428DA13" w14:textId="77777777" w:rsidTr="00912DCD">
        <w:tc>
          <w:tcPr>
            <w:tcW w:w="5098" w:type="dxa"/>
          </w:tcPr>
          <w:p w14:paraId="7BA6A0E9" w14:textId="1973BF6F"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Art. 14. Na hipótese de retenção patrimonial para lastrear o exigível contingencial, os valores correspondentes às provisões eventualmente revertidas após a data do cálculo devem ser destinados aos participantes e assistidos, de um lado, e ao patrocinador, de outro, considerada a proporção contributiva observada nos trinta e seis meses anteriores à data do cálculo, a partir das contribuições normais vertidas nesse período.</w:t>
            </w:r>
          </w:p>
        </w:tc>
        <w:tc>
          <w:tcPr>
            <w:tcW w:w="5103" w:type="dxa"/>
          </w:tcPr>
          <w:p w14:paraId="4277FEA2" w14:textId="77777777" w:rsidR="00DD689B" w:rsidRPr="005A7035" w:rsidRDefault="00DD689B" w:rsidP="00DD689B">
            <w:pPr>
              <w:spacing w:line="276" w:lineRule="auto"/>
              <w:jc w:val="both"/>
              <w:rPr>
                <w:rFonts w:cstheme="minorHAnsi"/>
              </w:rPr>
            </w:pPr>
          </w:p>
        </w:tc>
        <w:tc>
          <w:tcPr>
            <w:tcW w:w="5387" w:type="dxa"/>
          </w:tcPr>
          <w:p w14:paraId="10706D96" w14:textId="77777777" w:rsidR="00DD689B" w:rsidRPr="005A7035" w:rsidRDefault="00DD689B" w:rsidP="00DD689B">
            <w:pPr>
              <w:spacing w:line="276" w:lineRule="auto"/>
              <w:jc w:val="both"/>
              <w:rPr>
                <w:rFonts w:cstheme="minorHAnsi"/>
              </w:rPr>
            </w:pPr>
          </w:p>
        </w:tc>
      </w:tr>
      <w:tr w:rsidR="00DD689B" w:rsidRPr="009A30AF" w14:paraId="62E30E42" w14:textId="77777777" w:rsidTr="00912DCD">
        <w:tc>
          <w:tcPr>
            <w:tcW w:w="5098" w:type="dxa"/>
          </w:tcPr>
          <w:p w14:paraId="6E42E8C9" w14:textId="0A152EB3"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1º Alternativamente ao previsto no caput, e de forma a não haver retenção patrimonial para lastrear exigível contingencial, o patrocinador pode assumir integralmente a responsabilidade sobre os valores decorrentes de condenação em processo judicial ou administrativo após a data do cálculo.</w:t>
            </w:r>
          </w:p>
        </w:tc>
        <w:tc>
          <w:tcPr>
            <w:tcW w:w="5103" w:type="dxa"/>
          </w:tcPr>
          <w:p w14:paraId="17E957B7" w14:textId="77777777" w:rsidR="00DD689B" w:rsidRPr="005A7035" w:rsidRDefault="00DD689B" w:rsidP="00DD689B">
            <w:pPr>
              <w:spacing w:line="276" w:lineRule="auto"/>
              <w:jc w:val="both"/>
              <w:rPr>
                <w:rFonts w:cstheme="minorHAnsi"/>
              </w:rPr>
            </w:pPr>
          </w:p>
        </w:tc>
        <w:tc>
          <w:tcPr>
            <w:tcW w:w="5387" w:type="dxa"/>
          </w:tcPr>
          <w:p w14:paraId="6DD6C226" w14:textId="77777777" w:rsidR="00DD689B" w:rsidRPr="005A7035" w:rsidRDefault="00DD689B" w:rsidP="00DD689B">
            <w:pPr>
              <w:spacing w:line="276" w:lineRule="auto"/>
              <w:jc w:val="both"/>
              <w:rPr>
                <w:rFonts w:cstheme="minorHAnsi"/>
              </w:rPr>
            </w:pPr>
          </w:p>
        </w:tc>
      </w:tr>
      <w:tr w:rsidR="00DD689B" w:rsidRPr="009A30AF" w14:paraId="48D8AC0F" w14:textId="77777777" w:rsidTr="00912DCD">
        <w:tc>
          <w:tcPr>
            <w:tcW w:w="5098" w:type="dxa"/>
          </w:tcPr>
          <w:p w14:paraId="72D6FA45" w14:textId="620FE12A"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lastRenderedPageBreak/>
              <w:t>§ 2º A responsabilidade assumida de que trata o § 1º deve ser registrada no termo de retirada de patrocínio.</w:t>
            </w:r>
          </w:p>
        </w:tc>
        <w:tc>
          <w:tcPr>
            <w:tcW w:w="5103" w:type="dxa"/>
          </w:tcPr>
          <w:p w14:paraId="3C4C205A" w14:textId="77777777" w:rsidR="00DD689B" w:rsidRPr="005A7035" w:rsidRDefault="00DD689B" w:rsidP="00DD689B">
            <w:pPr>
              <w:spacing w:line="276" w:lineRule="auto"/>
              <w:jc w:val="both"/>
              <w:rPr>
                <w:rFonts w:cstheme="minorHAnsi"/>
              </w:rPr>
            </w:pPr>
          </w:p>
        </w:tc>
        <w:tc>
          <w:tcPr>
            <w:tcW w:w="5387" w:type="dxa"/>
          </w:tcPr>
          <w:p w14:paraId="4F81FD21" w14:textId="77777777" w:rsidR="00DD689B" w:rsidRPr="005A7035" w:rsidRDefault="00DD689B" w:rsidP="00DD689B">
            <w:pPr>
              <w:spacing w:line="276" w:lineRule="auto"/>
              <w:jc w:val="both"/>
              <w:rPr>
                <w:rFonts w:cstheme="minorHAnsi"/>
              </w:rPr>
            </w:pPr>
          </w:p>
        </w:tc>
      </w:tr>
      <w:tr w:rsidR="00DD689B" w:rsidRPr="009A30AF" w14:paraId="26FECD9B" w14:textId="77777777" w:rsidTr="00912DCD">
        <w:tc>
          <w:tcPr>
            <w:tcW w:w="5098" w:type="dxa"/>
          </w:tcPr>
          <w:p w14:paraId="3B4DA9D2" w14:textId="5B96E4E2"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3º Na hipótese prevista no § 1º, os valores registrados no exigível contingencial, na data do cálculo, devem ser integralmente revertidos ao patrimônio de cobertura do plano de benefícios.</w:t>
            </w:r>
          </w:p>
        </w:tc>
        <w:tc>
          <w:tcPr>
            <w:tcW w:w="5103" w:type="dxa"/>
          </w:tcPr>
          <w:p w14:paraId="2D78A61F" w14:textId="77777777" w:rsidR="00DD689B" w:rsidRPr="005A7035" w:rsidRDefault="00DD689B" w:rsidP="00DD689B">
            <w:pPr>
              <w:spacing w:line="276" w:lineRule="auto"/>
              <w:jc w:val="both"/>
              <w:rPr>
                <w:rFonts w:cstheme="minorHAnsi"/>
              </w:rPr>
            </w:pPr>
          </w:p>
        </w:tc>
        <w:tc>
          <w:tcPr>
            <w:tcW w:w="5387" w:type="dxa"/>
          </w:tcPr>
          <w:p w14:paraId="0889BC05" w14:textId="77777777" w:rsidR="00DD689B" w:rsidRPr="005A7035" w:rsidRDefault="00DD689B" w:rsidP="00DD689B">
            <w:pPr>
              <w:spacing w:line="276" w:lineRule="auto"/>
              <w:jc w:val="both"/>
              <w:rPr>
                <w:rFonts w:cstheme="minorHAnsi"/>
              </w:rPr>
            </w:pPr>
          </w:p>
        </w:tc>
      </w:tr>
      <w:tr w:rsidR="00DD689B" w:rsidRPr="009A30AF" w14:paraId="7E26577A" w14:textId="77777777" w:rsidTr="00912DCD">
        <w:tc>
          <w:tcPr>
            <w:tcW w:w="5098" w:type="dxa"/>
          </w:tcPr>
          <w:p w14:paraId="18227938" w14:textId="1DDFAF2C"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4º Na hipótese de não ter havido contribuição no período de que trata o caput, deve ser considerada a proporção contributiva adotada pelo menos nos trinta e seis meses que antecederam a redução ou a suspensão das contribuições.</w:t>
            </w:r>
          </w:p>
        </w:tc>
        <w:tc>
          <w:tcPr>
            <w:tcW w:w="5103" w:type="dxa"/>
          </w:tcPr>
          <w:p w14:paraId="7D911EE0" w14:textId="77777777" w:rsidR="00DD689B" w:rsidRPr="005A7035" w:rsidRDefault="00DD689B" w:rsidP="00DD689B">
            <w:pPr>
              <w:spacing w:line="276" w:lineRule="auto"/>
              <w:jc w:val="both"/>
              <w:rPr>
                <w:rFonts w:cstheme="minorHAnsi"/>
              </w:rPr>
            </w:pPr>
          </w:p>
        </w:tc>
        <w:tc>
          <w:tcPr>
            <w:tcW w:w="5387" w:type="dxa"/>
          </w:tcPr>
          <w:p w14:paraId="435A66CB" w14:textId="77777777" w:rsidR="00DD689B" w:rsidRPr="005A7035" w:rsidRDefault="00DD689B" w:rsidP="00DD689B">
            <w:pPr>
              <w:spacing w:line="276" w:lineRule="auto"/>
              <w:jc w:val="both"/>
              <w:rPr>
                <w:rFonts w:cstheme="minorHAnsi"/>
              </w:rPr>
            </w:pPr>
          </w:p>
        </w:tc>
      </w:tr>
      <w:tr w:rsidR="00DD689B" w:rsidRPr="009A30AF" w14:paraId="0C387922" w14:textId="77777777" w:rsidTr="00912DCD">
        <w:tc>
          <w:tcPr>
            <w:tcW w:w="5098" w:type="dxa"/>
          </w:tcPr>
          <w:p w14:paraId="1FF6EC71" w14:textId="41F3899C"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5º Os valores revertidos do exigível contingencial podem ser destinados de forma diversa das previstas neste artigo, desde que mais favorável aos participantes e assistidos.</w:t>
            </w:r>
          </w:p>
        </w:tc>
        <w:tc>
          <w:tcPr>
            <w:tcW w:w="5103" w:type="dxa"/>
          </w:tcPr>
          <w:p w14:paraId="5ED96E1C" w14:textId="77777777" w:rsidR="00DD689B" w:rsidRPr="005A7035" w:rsidRDefault="00DD689B" w:rsidP="00DD689B">
            <w:pPr>
              <w:spacing w:line="276" w:lineRule="auto"/>
              <w:jc w:val="both"/>
              <w:rPr>
                <w:rFonts w:cstheme="minorHAnsi"/>
              </w:rPr>
            </w:pPr>
          </w:p>
        </w:tc>
        <w:tc>
          <w:tcPr>
            <w:tcW w:w="5387" w:type="dxa"/>
          </w:tcPr>
          <w:p w14:paraId="566217D0" w14:textId="77777777" w:rsidR="00DD689B" w:rsidRPr="005A7035" w:rsidRDefault="00DD689B" w:rsidP="00DD689B">
            <w:pPr>
              <w:spacing w:line="276" w:lineRule="auto"/>
              <w:jc w:val="both"/>
              <w:rPr>
                <w:rFonts w:cstheme="minorHAnsi"/>
              </w:rPr>
            </w:pPr>
          </w:p>
        </w:tc>
      </w:tr>
      <w:tr w:rsidR="00DD689B" w:rsidRPr="009A30AF" w14:paraId="5208AEB4" w14:textId="77777777" w:rsidTr="00912DCD">
        <w:tc>
          <w:tcPr>
            <w:tcW w:w="5098" w:type="dxa"/>
          </w:tcPr>
          <w:p w14:paraId="3611A21D" w14:textId="76EAFC66"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6º O disposto nos §§ 1º e 5º não se aplica ao patrocinador subordinado à Lei Complementar nº 108, de 29 de maio de 2001.</w:t>
            </w:r>
          </w:p>
        </w:tc>
        <w:tc>
          <w:tcPr>
            <w:tcW w:w="5103" w:type="dxa"/>
          </w:tcPr>
          <w:p w14:paraId="5D85118B" w14:textId="77777777" w:rsidR="00DD689B" w:rsidRPr="005A7035" w:rsidRDefault="00DD689B" w:rsidP="00DD689B">
            <w:pPr>
              <w:spacing w:line="276" w:lineRule="auto"/>
              <w:jc w:val="both"/>
              <w:rPr>
                <w:rFonts w:cstheme="minorHAnsi"/>
              </w:rPr>
            </w:pPr>
          </w:p>
        </w:tc>
        <w:tc>
          <w:tcPr>
            <w:tcW w:w="5387" w:type="dxa"/>
          </w:tcPr>
          <w:p w14:paraId="54FEE79F" w14:textId="77777777" w:rsidR="00DD689B" w:rsidRPr="005A7035" w:rsidRDefault="00DD689B" w:rsidP="00DD689B">
            <w:pPr>
              <w:spacing w:line="276" w:lineRule="auto"/>
              <w:jc w:val="both"/>
              <w:rPr>
                <w:rFonts w:cstheme="minorHAnsi"/>
              </w:rPr>
            </w:pPr>
          </w:p>
        </w:tc>
      </w:tr>
      <w:tr w:rsidR="00DD689B" w:rsidRPr="009A30AF" w14:paraId="02570848" w14:textId="77777777" w:rsidTr="00912DCD">
        <w:tc>
          <w:tcPr>
            <w:tcW w:w="5098" w:type="dxa"/>
          </w:tcPr>
          <w:p w14:paraId="32231778" w14:textId="5B6DEF88"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7º A individualização dos valores de que trata o caput, entre participantes e assistidos, relativamente ao montante que lhes couber, deve observar a proporção das respectivas reservas matemáticas individuais finais, posicionadas na data do cálculo.</w:t>
            </w:r>
          </w:p>
        </w:tc>
        <w:tc>
          <w:tcPr>
            <w:tcW w:w="5103" w:type="dxa"/>
          </w:tcPr>
          <w:p w14:paraId="0748158A" w14:textId="77777777" w:rsidR="00DD689B" w:rsidRPr="005A7035" w:rsidRDefault="00DD689B" w:rsidP="00DD689B">
            <w:pPr>
              <w:spacing w:line="276" w:lineRule="auto"/>
              <w:jc w:val="both"/>
              <w:rPr>
                <w:rFonts w:cstheme="minorHAnsi"/>
              </w:rPr>
            </w:pPr>
          </w:p>
        </w:tc>
        <w:tc>
          <w:tcPr>
            <w:tcW w:w="5387" w:type="dxa"/>
          </w:tcPr>
          <w:p w14:paraId="736EF26C" w14:textId="77777777" w:rsidR="00DD689B" w:rsidRPr="005A7035" w:rsidRDefault="00DD689B" w:rsidP="00DD689B">
            <w:pPr>
              <w:spacing w:line="276" w:lineRule="auto"/>
              <w:jc w:val="both"/>
              <w:rPr>
                <w:rFonts w:cstheme="minorHAnsi"/>
              </w:rPr>
            </w:pPr>
          </w:p>
        </w:tc>
      </w:tr>
      <w:tr w:rsidR="00DD689B" w:rsidRPr="009A30AF" w14:paraId="16D69457" w14:textId="77777777" w:rsidTr="00912DCD">
        <w:tc>
          <w:tcPr>
            <w:tcW w:w="5098" w:type="dxa"/>
          </w:tcPr>
          <w:p w14:paraId="5FE56D20" w14:textId="5EE475C6"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 8º Caso o valor da retenção patrimonial referida no caput seja inferior ao da decisão judicial ou administrativa ocorrida após a data do cálculo, caberá ao patrocinador aportar o montante necessário para a sua execução.</w:t>
            </w:r>
          </w:p>
        </w:tc>
        <w:tc>
          <w:tcPr>
            <w:tcW w:w="5103" w:type="dxa"/>
          </w:tcPr>
          <w:p w14:paraId="7F983C97" w14:textId="77777777" w:rsidR="00DD689B" w:rsidRPr="005A7035" w:rsidRDefault="00DD689B" w:rsidP="00DD689B">
            <w:pPr>
              <w:spacing w:line="276" w:lineRule="auto"/>
              <w:jc w:val="both"/>
              <w:rPr>
                <w:rFonts w:cstheme="minorHAnsi"/>
              </w:rPr>
            </w:pPr>
          </w:p>
        </w:tc>
        <w:tc>
          <w:tcPr>
            <w:tcW w:w="5387" w:type="dxa"/>
          </w:tcPr>
          <w:p w14:paraId="0E596724" w14:textId="77777777" w:rsidR="00DD689B" w:rsidRPr="005A7035" w:rsidRDefault="00DD689B" w:rsidP="00DD689B">
            <w:pPr>
              <w:spacing w:line="276" w:lineRule="auto"/>
              <w:jc w:val="both"/>
              <w:rPr>
                <w:rFonts w:cstheme="minorHAnsi"/>
              </w:rPr>
            </w:pPr>
          </w:p>
        </w:tc>
      </w:tr>
      <w:tr w:rsidR="00DD689B" w:rsidRPr="009A30AF" w14:paraId="1ED918D5" w14:textId="77777777" w:rsidTr="00912DCD">
        <w:tc>
          <w:tcPr>
            <w:tcW w:w="5098" w:type="dxa"/>
          </w:tcPr>
          <w:p w14:paraId="69E04A48" w14:textId="2B480F1E"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CAPÍTULO VI</w:t>
            </w:r>
          </w:p>
        </w:tc>
        <w:tc>
          <w:tcPr>
            <w:tcW w:w="5103" w:type="dxa"/>
          </w:tcPr>
          <w:p w14:paraId="5C8E9282" w14:textId="77777777" w:rsidR="00DD689B" w:rsidRPr="005A7035" w:rsidRDefault="00DD689B" w:rsidP="00DD689B">
            <w:pPr>
              <w:spacing w:line="276" w:lineRule="auto"/>
              <w:jc w:val="both"/>
              <w:rPr>
                <w:rFonts w:cstheme="minorHAnsi"/>
              </w:rPr>
            </w:pPr>
          </w:p>
        </w:tc>
        <w:tc>
          <w:tcPr>
            <w:tcW w:w="5387" w:type="dxa"/>
          </w:tcPr>
          <w:p w14:paraId="649763B6" w14:textId="77777777" w:rsidR="00DD689B" w:rsidRPr="005A7035" w:rsidRDefault="00DD689B" w:rsidP="00DD689B">
            <w:pPr>
              <w:spacing w:line="276" w:lineRule="auto"/>
              <w:jc w:val="both"/>
              <w:rPr>
                <w:rFonts w:cstheme="minorHAnsi"/>
              </w:rPr>
            </w:pPr>
          </w:p>
        </w:tc>
      </w:tr>
      <w:tr w:rsidR="00DD689B" w:rsidRPr="009A30AF" w14:paraId="1EA1A7F2" w14:textId="77777777" w:rsidTr="00912DCD">
        <w:tc>
          <w:tcPr>
            <w:tcW w:w="5098" w:type="dxa"/>
          </w:tcPr>
          <w:p w14:paraId="099A6372" w14:textId="53922168"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lastRenderedPageBreak/>
              <w:t>DAS DISPOSIÇÕES FINAIS</w:t>
            </w:r>
          </w:p>
        </w:tc>
        <w:tc>
          <w:tcPr>
            <w:tcW w:w="5103" w:type="dxa"/>
          </w:tcPr>
          <w:p w14:paraId="02E5CB82" w14:textId="77777777" w:rsidR="00DD689B" w:rsidRPr="005A7035" w:rsidRDefault="00DD689B" w:rsidP="00DD689B">
            <w:pPr>
              <w:spacing w:line="276" w:lineRule="auto"/>
              <w:jc w:val="both"/>
              <w:rPr>
                <w:rFonts w:cstheme="minorHAnsi"/>
              </w:rPr>
            </w:pPr>
          </w:p>
        </w:tc>
        <w:tc>
          <w:tcPr>
            <w:tcW w:w="5387" w:type="dxa"/>
          </w:tcPr>
          <w:p w14:paraId="44BCEB74" w14:textId="77777777" w:rsidR="00DD689B" w:rsidRPr="005A7035" w:rsidRDefault="00DD689B" w:rsidP="00DD689B">
            <w:pPr>
              <w:spacing w:line="276" w:lineRule="auto"/>
              <w:jc w:val="both"/>
              <w:rPr>
                <w:rFonts w:cstheme="minorHAnsi"/>
              </w:rPr>
            </w:pPr>
          </w:p>
        </w:tc>
      </w:tr>
      <w:tr w:rsidR="00DD689B" w:rsidRPr="009A30AF" w14:paraId="7BB48BB3" w14:textId="77777777" w:rsidTr="00912DCD">
        <w:tc>
          <w:tcPr>
            <w:tcW w:w="5098" w:type="dxa"/>
          </w:tcPr>
          <w:p w14:paraId="3AB4C17C" w14:textId="3D571262" w:rsidR="00DD689B" w:rsidRPr="005A7035" w:rsidRDefault="00DD689B" w:rsidP="00DD689B">
            <w:pPr>
              <w:spacing w:line="276" w:lineRule="auto"/>
              <w:jc w:val="both"/>
              <w:rPr>
                <w:rFonts w:cstheme="minorHAnsi"/>
              </w:rPr>
            </w:pPr>
            <w:r>
              <w:rPr>
                <w:rFonts w:ascii="Raleway" w:hAnsi="Raleway"/>
                <w:color w:val="000000"/>
                <w:sz w:val="21"/>
                <w:szCs w:val="21"/>
                <w:shd w:val="clear" w:color="auto" w:fill="FFFFFF"/>
              </w:rPr>
              <w:t>Art. 15. Esta Resolução entra em vigor em 1º de outubro de 2022.</w:t>
            </w:r>
          </w:p>
        </w:tc>
        <w:tc>
          <w:tcPr>
            <w:tcW w:w="5103" w:type="dxa"/>
          </w:tcPr>
          <w:p w14:paraId="436F9254" w14:textId="77777777" w:rsidR="00DD689B" w:rsidRPr="005A7035" w:rsidRDefault="00DD689B" w:rsidP="00DD689B">
            <w:pPr>
              <w:spacing w:line="276" w:lineRule="auto"/>
              <w:jc w:val="both"/>
              <w:rPr>
                <w:rFonts w:cstheme="minorHAnsi"/>
              </w:rPr>
            </w:pPr>
          </w:p>
        </w:tc>
        <w:tc>
          <w:tcPr>
            <w:tcW w:w="5387" w:type="dxa"/>
          </w:tcPr>
          <w:p w14:paraId="2A4D8A04" w14:textId="77777777" w:rsidR="00DD689B" w:rsidRPr="005A7035" w:rsidRDefault="00DD689B" w:rsidP="00DD689B">
            <w:pPr>
              <w:spacing w:line="276" w:lineRule="auto"/>
              <w:jc w:val="both"/>
              <w:rPr>
                <w:rFonts w:cstheme="minorHAnsi"/>
              </w:rPr>
            </w:pPr>
          </w:p>
        </w:tc>
      </w:tr>
    </w:tbl>
    <w:p w14:paraId="09050EDD" w14:textId="77777777" w:rsidR="00F70F02" w:rsidRPr="009A30AF" w:rsidRDefault="00087F1E" w:rsidP="005A7035">
      <w:pPr>
        <w:jc w:val="both"/>
        <w:rPr>
          <w:rFonts w:cstheme="minorHAnsi"/>
          <w:sz w:val="24"/>
          <w:szCs w:val="24"/>
        </w:rPr>
      </w:pPr>
    </w:p>
    <w:sectPr w:rsidR="00F70F02" w:rsidRPr="009A30AF" w:rsidSect="000C4B7F">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853E1" w14:textId="77777777" w:rsidR="0043497E" w:rsidRDefault="0043497E" w:rsidP="000C4B7F">
      <w:pPr>
        <w:spacing w:after="0" w:line="240" w:lineRule="auto"/>
      </w:pPr>
      <w:r>
        <w:separator/>
      </w:r>
    </w:p>
  </w:endnote>
  <w:endnote w:type="continuationSeparator" w:id="0">
    <w:p w14:paraId="3B94A06F" w14:textId="77777777" w:rsidR="0043497E" w:rsidRDefault="0043497E" w:rsidP="000C4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B0E0" w14:textId="77777777" w:rsidR="0043497E" w:rsidRDefault="0043497E" w:rsidP="000C4B7F">
      <w:pPr>
        <w:spacing w:after="0" w:line="240" w:lineRule="auto"/>
      </w:pPr>
      <w:r>
        <w:separator/>
      </w:r>
    </w:p>
  </w:footnote>
  <w:footnote w:type="continuationSeparator" w:id="0">
    <w:p w14:paraId="11C876A7" w14:textId="77777777" w:rsidR="0043497E" w:rsidRDefault="0043497E" w:rsidP="000C4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601C" w14:textId="2358741B" w:rsidR="00030817" w:rsidRDefault="005E7454" w:rsidP="005E7454">
    <w:pPr>
      <w:pStyle w:val="Cabealho"/>
      <w:jc w:val="center"/>
      <w:rPr>
        <w:rFonts w:ascii="Carlito" w:eastAsia="Carlito" w:hAnsi="Carlito" w:cs="Carlito"/>
        <w:b/>
        <w:bCs/>
        <w:sz w:val="24"/>
        <w:szCs w:val="24"/>
        <w:lang w:val="pt-PT"/>
      </w:rPr>
    </w:pPr>
    <w:r w:rsidRPr="005E7454">
      <w:rPr>
        <w:rFonts w:ascii="Carlito" w:eastAsia="Carlito" w:hAnsi="Carlito" w:cs="Carlito"/>
        <w:b/>
        <w:bCs/>
        <w:sz w:val="24"/>
        <w:szCs w:val="24"/>
        <w:lang w:val="pt-PT"/>
      </w:rPr>
      <w:t>CONSULTA PÚBLICA Nº: 00</w:t>
    </w:r>
    <w:r w:rsidR="00030817">
      <w:rPr>
        <w:rFonts w:ascii="Carlito" w:eastAsia="Carlito" w:hAnsi="Carlito" w:cs="Carlito"/>
        <w:b/>
        <w:bCs/>
        <w:sz w:val="24"/>
        <w:szCs w:val="24"/>
        <w:lang w:val="pt-PT"/>
      </w:rPr>
      <w:t>1</w:t>
    </w:r>
    <w:r w:rsidRPr="005E7454">
      <w:rPr>
        <w:rFonts w:ascii="Carlito" w:eastAsia="Carlito" w:hAnsi="Carlito" w:cs="Carlito"/>
        <w:b/>
        <w:bCs/>
        <w:sz w:val="24"/>
        <w:szCs w:val="24"/>
        <w:lang w:val="pt-PT"/>
      </w:rPr>
      <w:t>/202</w:t>
    </w:r>
    <w:r w:rsidR="00030817">
      <w:rPr>
        <w:rFonts w:ascii="Carlito" w:eastAsia="Carlito" w:hAnsi="Carlito" w:cs="Carlito"/>
        <w:b/>
        <w:bCs/>
        <w:sz w:val="24"/>
        <w:szCs w:val="24"/>
        <w:lang w:val="pt-PT"/>
      </w:rPr>
      <w:t xml:space="preserve">2 </w:t>
    </w:r>
  </w:p>
  <w:p w14:paraId="5021CF04" w14:textId="00EE0EB1" w:rsidR="000C4B7F" w:rsidRDefault="00030817" w:rsidP="005E7454">
    <w:pPr>
      <w:pStyle w:val="Cabealho"/>
      <w:jc w:val="center"/>
      <w:rPr>
        <w:rFonts w:ascii="Carlito" w:eastAsia="Carlito" w:hAnsi="Carlito" w:cs="Carlito"/>
        <w:b/>
        <w:bCs/>
        <w:sz w:val="24"/>
        <w:szCs w:val="24"/>
        <w:lang w:val="pt-PT"/>
      </w:rPr>
    </w:pPr>
    <w:r w:rsidRPr="00030817">
      <w:rPr>
        <w:rFonts w:ascii="Carlito" w:eastAsia="Carlito" w:hAnsi="Carlito" w:cs="Carlito"/>
        <w:b/>
        <w:bCs/>
        <w:sz w:val="24"/>
        <w:szCs w:val="24"/>
        <w:lang w:val="pt-PT"/>
      </w:rPr>
      <w:t>Resolução PREVIC - Retirada de Patrocínio e Rescisão Unilateral</w:t>
    </w:r>
  </w:p>
  <w:p w14:paraId="5447B462" w14:textId="77777777" w:rsidR="00572268" w:rsidRPr="00572268" w:rsidRDefault="00572268" w:rsidP="005E7454">
    <w:pPr>
      <w:pStyle w:val="Cabealho"/>
      <w:jc w:val="center"/>
      <w:rPr>
        <w:rFonts w:ascii="Carlito" w:eastAsia="Carlito" w:hAnsi="Carlito" w:cs="Carlito"/>
        <w:b/>
        <w:bCs/>
        <w:sz w:val="16"/>
        <w:szCs w:val="16"/>
        <w:lang w:val="pt-PT"/>
      </w:rPr>
    </w:pPr>
  </w:p>
  <w:p w14:paraId="7511BDC9" w14:textId="2AE0F3E6" w:rsidR="00572268" w:rsidRPr="005E7454" w:rsidRDefault="00572268" w:rsidP="005E7454">
    <w:pPr>
      <w:pStyle w:val="Cabealho"/>
      <w:jc w:val="center"/>
      <w:rPr>
        <w:rFonts w:ascii="Carlito" w:eastAsia="Carlito" w:hAnsi="Carlito" w:cs="Carlito"/>
        <w:b/>
        <w:bCs/>
        <w:sz w:val="24"/>
        <w:szCs w:val="24"/>
        <w:lang w:val="pt-PT"/>
      </w:rPr>
    </w:pPr>
    <w:r>
      <w:rPr>
        <w:rFonts w:ascii="Raleway" w:hAnsi="Raleway"/>
        <w:color w:val="000000"/>
        <w:sz w:val="21"/>
        <w:szCs w:val="21"/>
        <w:shd w:val="clear" w:color="auto" w:fill="FFFFFF"/>
      </w:rPr>
      <w:t>Dispõe sobre o requerimento de licenciamento e a operacionalização da retirada de patrocínio e da rescisão unilateral de convênio de adesão, no âmbito do regime de previdência complementar operado pelas entidades fechadas de previdência complementar.</w:t>
    </w:r>
  </w:p>
  <w:p w14:paraId="619CBA3D" w14:textId="77777777" w:rsidR="005E7454" w:rsidRDefault="005E7454" w:rsidP="005E745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9BA"/>
    <w:multiLevelType w:val="hybridMultilevel"/>
    <w:tmpl w:val="7076E62C"/>
    <w:lvl w:ilvl="0" w:tplc="D34498C4">
      <w:start w:val="1"/>
      <w:numFmt w:val="upperRoman"/>
      <w:lvlText w:val="%1"/>
      <w:lvlJc w:val="left"/>
      <w:pPr>
        <w:ind w:left="118" w:hanging="116"/>
      </w:pPr>
      <w:rPr>
        <w:rFonts w:ascii="Carlito" w:eastAsia="Carlito" w:hAnsi="Carlito" w:cs="Carlito" w:hint="default"/>
        <w:spacing w:val="-3"/>
        <w:w w:val="100"/>
        <w:sz w:val="24"/>
        <w:szCs w:val="24"/>
        <w:lang w:val="pt-PT" w:eastAsia="en-US" w:bidi="ar-SA"/>
      </w:rPr>
    </w:lvl>
    <w:lvl w:ilvl="1" w:tplc="3AE6DBF0">
      <w:numFmt w:val="bullet"/>
      <w:lvlText w:val="•"/>
      <w:lvlJc w:val="left"/>
      <w:pPr>
        <w:ind w:left="1094" w:hanging="116"/>
      </w:pPr>
      <w:rPr>
        <w:rFonts w:hint="default"/>
        <w:lang w:val="pt-PT" w:eastAsia="en-US" w:bidi="ar-SA"/>
      </w:rPr>
    </w:lvl>
    <w:lvl w:ilvl="2" w:tplc="4964E45A">
      <w:numFmt w:val="bullet"/>
      <w:lvlText w:val="•"/>
      <w:lvlJc w:val="left"/>
      <w:pPr>
        <w:ind w:left="2069" w:hanging="116"/>
      </w:pPr>
      <w:rPr>
        <w:rFonts w:hint="default"/>
        <w:lang w:val="pt-PT" w:eastAsia="en-US" w:bidi="ar-SA"/>
      </w:rPr>
    </w:lvl>
    <w:lvl w:ilvl="3" w:tplc="E8AC8C8A">
      <w:numFmt w:val="bullet"/>
      <w:lvlText w:val="•"/>
      <w:lvlJc w:val="left"/>
      <w:pPr>
        <w:ind w:left="3043" w:hanging="116"/>
      </w:pPr>
      <w:rPr>
        <w:rFonts w:hint="default"/>
        <w:lang w:val="pt-PT" w:eastAsia="en-US" w:bidi="ar-SA"/>
      </w:rPr>
    </w:lvl>
    <w:lvl w:ilvl="4" w:tplc="27D68EE4">
      <w:numFmt w:val="bullet"/>
      <w:lvlText w:val="•"/>
      <w:lvlJc w:val="left"/>
      <w:pPr>
        <w:ind w:left="4018" w:hanging="116"/>
      </w:pPr>
      <w:rPr>
        <w:rFonts w:hint="default"/>
        <w:lang w:val="pt-PT" w:eastAsia="en-US" w:bidi="ar-SA"/>
      </w:rPr>
    </w:lvl>
    <w:lvl w:ilvl="5" w:tplc="6E729F92">
      <w:numFmt w:val="bullet"/>
      <w:lvlText w:val="•"/>
      <w:lvlJc w:val="left"/>
      <w:pPr>
        <w:ind w:left="4993" w:hanging="116"/>
      </w:pPr>
      <w:rPr>
        <w:rFonts w:hint="default"/>
        <w:lang w:val="pt-PT" w:eastAsia="en-US" w:bidi="ar-SA"/>
      </w:rPr>
    </w:lvl>
    <w:lvl w:ilvl="6" w:tplc="249AAEFE">
      <w:numFmt w:val="bullet"/>
      <w:lvlText w:val="•"/>
      <w:lvlJc w:val="left"/>
      <w:pPr>
        <w:ind w:left="5967" w:hanging="116"/>
      </w:pPr>
      <w:rPr>
        <w:rFonts w:hint="default"/>
        <w:lang w:val="pt-PT" w:eastAsia="en-US" w:bidi="ar-SA"/>
      </w:rPr>
    </w:lvl>
    <w:lvl w:ilvl="7" w:tplc="BC162F4C">
      <w:numFmt w:val="bullet"/>
      <w:lvlText w:val="•"/>
      <w:lvlJc w:val="left"/>
      <w:pPr>
        <w:ind w:left="6942" w:hanging="116"/>
      </w:pPr>
      <w:rPr>
        <w:rFonts w:hint="default"/>
        <w:lang w:val="pt-PT" w:eastAsia="en-US" w:bidi="ar-SA"/>
      </w:rPr>
    </w:lvl>
    <w:lvl w:ilvl="8" w:tplc="0792D0F2">
      <w:numFmt w:val="bullet"/>
      <w:lvlText w:val="•"/>
      <w:lvlJc w:val="left"/>
      <w:pPr>
        <w:ind w:left="7917" w:hanging="116"/>
      </w:pPr>
      <w:rPr>
        <w:rFonts w:hint="default"/>
        <w:lang w:val="pt-PT" w:eastAsia="en-US" w:bidi="ar-SA"/>
      </w:rPr>
    </w:lvl>
  </w:abstractNum>
  <w:abstractNum w:abstractNumId="1" w15:restartNumberingAfterBreak="0">
    <w:nsid w:val="345B3BCB"/>
    <w:multiLevelType w:val="hybridMultilevel"/>
    <w:tmpl w:val="5860E702"/>
    <w:lvl w:ilvl="0" w:tplc="DAA8121E">
      <w:start w:val="2"/>
      <w:numFmt w:val="upperRoman"/>
      <w:lvlText w:val="%1"/>
      <w:lvlJc w:val="left"/>
      <w:pPr>
        <w:ind w:left="1002" w:hanging="176"/>
      </w:pPr>
      <w:rPr>
        <w:rFonts w:ascii="Carlito" w:eastAsia="Carlito" w:hAnsi="Carlito" w:cs="Carlito" w:hint="default"/>
        <w:spacing w:val="-3"/>
        <w:w w:val="100"/>
        <w:sz w:val="24"/>
        <w:szCs w:val="24"/>
        <w:lang w:val="pt-PT" w:eastAsia="en-US" w:bidi="ar-SA"/>
      </w:rPr>
    </w:lvl>
    <w:lvl w:ilvl="1" w:tplc="86DC3DB8">
      <w:numFmt w:val="bullet"/>
      <w:lvlText w:val="•"/>
      <w:lvlJc w:val="left"/>
      <w:pPr>
        <w:ind w:left="1886" w:hanging="176"/>
      </w:pPr>
      <w:rPr>
        <w:rFonts w:hint="default"/>
        <w:lang w:val="pt-PT" w:eastAsia="en-US" w:bidi="ar-SA"/>
      </w:rPr>
    </w:lvl>
    <w:lvl w:ilvl="2" w:tplc="3B9C19AA">
      <w:numFmt w:val="bullet"/>
      <w:lvlText w:val="•"/>
      <w:lvlJc w:val="left"/>
      <w:pPr>
        <w:ind w:left="2773" w:hanging="176"/>
      </w:pPr>
      <w:rPr>
        <w:rFonts w:hint="default"/>
        <w:lang w:val="pt-PT" w:eastAsia="en-US" w:bidi="ar-SA"/>
      </w:rPr>
    </w:lvl>
    <w:lvl w:ilvl="3" w:tplc="FED01E94">
      <w:numFmt w:val="bullet"/>
      <w:lvlText w:val="•"/>
      <w:lvlJc w:val="left"/>
      <w:pPr>
        <w:ind w:left="3659" w:hanging="176"/>
      </w:pPr>
      <w:rPr>
        <w:rFonts w:hint="default"/>
        <w:lang w:val="pt-PT" w:eastAsia="en-US" w:bidi="ar-SA"/>
      </w:rPr>
    </w:lvl>
    <w:lvl w:ilvl="4" w:tplc="5D64557C">
      <w:numFmt w:val="bullet"/>
      <w:lvlText w:val="•"/>
      <w:lvlJc w:val="left"/>
      <w:pPr>
        <w:ind w:left="4546" w:hanging="176"/>
      </w:pPr>
      <w:rPr>
        <w:rFonts w:hint="default"/>
        <w:lang w:val="pt-PT" w:eastAsia="en-US" w:bidi="ar-SA"/>
      </w:rPr>
    </w:lvl>
    <w:lvl w:ilvl="5" w:tplc="EB68B26A">
      <w:numFmt w:val="bullet"/>
      <w:lvlText w:val="•"/>
      <w:lvlJc w:val="left"/>
      <w:pPr>
        <w:ind w:left="5433" w:hanging="176"/>
      </w:pPr>
      <w:rPr>
        <w:rFonts w:hint="default"/>
        <w:lang w:val="pt-PT" w:eastAsia="en-US" w:bidi="ar-SA"/>
      </w:rPr>
    </w:lvl>
    <w:lvl w:ilvl="6" w:tplc="304E7938">
      <w:numFmt w:val="bullet"/>
      <w:lvlText w:val="•"/>
      <w:lvlJc w:val="left"/>
      <w:pPr>
        <w:ind w:left="6319" w:hanging="176"/>
      </w:pPr>
      <w:rPr>
        <w:rFonts w:hint="default"/>
        <w:lang w:val="pt-PT" w:eastAsia="en-US" w:bidi="ar-SA"/>
      </w:rPr>
    </w:lvl>
    <w:lvl w:ilvl="7" w:tplc="E62481E4">
      <w:numFmt w:val="bullet"/>
      <w:lvlText w:val="•"/>
      <w:lvlJc w:val="left"/>
      <w:pPr>
        <w:ind w:left="7206" w:hanging="176"/>
      </w:pPr>
      <w:rPr>
        <w:rFonts w:hint="default"/>
        <w:lang w:val="pt-PT" w:eastAsia="en-US" w:bidi="ar-SA"/>
      </w:rPr>
    </w:lvl>
    <w:lvl w:ilvl="8" w:tplc="8A6E0156">
      <w:numFmt w:val="bullet"/>
      <w:lvlText w:val="•"/>
      <w:lvlJc w:val="left"/>
      <w:pPr>
        <w:ind w:left="8093" w:hanging="176"/>
      </w:pPr>
      <w:rPr>
        <w:rFonts w:hint="default"/>
        <w:lang w:val="pt-PT" w:eastAsia="en-US" w:bidi="ar-SA"/>
      </w:rPr>
    </w:lvl>
  </w:abstractNum>
  <w:abstractNum w:abstractNumId="2" w15:restartNumberingAfterBreak="0">
    <w:nsid w:val="40DB5FFA"/>
    <w:multiLevelType w:val="hybridMultilevel"/>
    <w:tmpl w:val="87FE7D68"/>
    <w:lvl w:ilvl="0" w:tplc="887C8198">
      <w:start w:val="1"/>
      <w:numFmt w:val="upperRoman"/>
      <w:lvlText w:val="%1"/>
      <w:lvlJc w:val="left"/>
      <w:pPr>
        <w:ind w:left="118" w:hanging="116"/>
      </w:pPr>
      <w:rPr>
        <w:rFonts w:ascii="Carlito" w:eastAsia="Carlito" w:hAnsi="Carlito" w:cs="Carlito" w:hint="default"/>
        <w:spacing w:val="-9"/>
        <w:w w:val="100"/>
        <w:sz w:val="24"/>
        <w:szCs w:val="24"/>
        <w:lang w:val="pt-PT" w:eastAsia="en-US" w:bidi="ar-SA"/>
      </w:rPr>
    </w:lvl>
    <w:lvl w:ilvl="1" w:tplc="0824B236">
      <w:numFmt w:val="bullet"/>
      <w:lvlText w:val="•"/>
      <w:lvlJc w:val="left"/>
      <w:pPr>
        <w:ind w:left="1094" w:hanging="116"/>
      </w:pPr>
      <w:rPr>
        <w:rFonts w:hint="default"/>
        <w:lang w:val="pt-PT" w:eastAsia="en-US" w:bidi="ar-SA"/>
      </w:rPr>
    </w:lvl>
    <w:lvl w:ilvl="2" w:tplc="41EC79DA">
      <w:numFmt w:val="bullet"/>
      <w:lvlText w:val="•"/>
      <w:lvlJc w:val="left"/>
      <w:pPr>
        <w:ind w:left="2069" w:hanging="116"/>
      </w:pPr>
      <w:rPr>
        <w:rFonts w:hint="default"/>
        <w:lang w:val="pt-PT" w:eastAsia="en-US" w:bidi="ar-SA"/>
      </w:rPr>
    </w:lvl>
    <w:lvl w:ilvl="3" w:tplc="03B22EA6">
      <w:numFmt w:val="bullet"/>
      <w:lvlText w:val="•"/>
      <w:lvlJc w:val="left"/>
      <w:pPr>
        <w:ind w:left="3043" w:hanging="116"/>
      </w:pPr>
      <w:rPr>
        <w:rFonts w:hint="default"/>
        <w:lang w:val="pt-PT" w:eastAsia="en-US" w:bidi="ar-SA"/>
      </w:rPr>
    </w:lvl>
    <w:lvl w:ilvl="4" w:tplc="F5C89CAC">
      <w:numFmt w:val="bullet"/>
      <w:lvlText w:val="•"/>
      <w:lvlJc w:val="left"/>
      <w:pPr>
        <w:ind w:left="4018" w:hanging="116"/>
      </w:pPr>
      <w:rPr>
        <w:rFonts w:hint="default"/>
        <w:lang w:val="pt-PT" w:eastAsia="en-US" w:bidi="ar-SA"/>
      </w:rPr>
    </w:lvl>
    <w:lvl w:ilvl="5" w:tplc="F5CAD4BC">
      <w:numFmt w:val="bullet"/>
      <w:lvlText w:val="•"/>
      <w:lvlJc w:val="left"/>
      <w:pPr>
        <w:ind w:left="4993" w:hanging="116"/>
      </w:pPr>
      <w:rPr>
        <w:rFonts w:hint="default"/>
        <w:lang w:val="pt-PT" w:eastAsia="en-US" w:bidi="ar-SA"/>
      </w:rPr>
    </w:lvl>
    <w:lvl w:ilvl="6" w:tplc="A6FA6996">
      <w:numFmt w:val="bullet"/>
      <w:lvlText w:val="•"/>
      <w:lvlJc w:val="left"/>
      <w:pPr>
        <w:ind w:left="5967" w:hanging="116"/>
      </w:pPr>
      <w:rPr>
        <w:rFonts w:hint="default"/>
        <w:lang w:val="pt-PT" w:eastAsia="en-US" w:bidi="ar-SA"/>
      </w:rPr>
    </w:lvl>
    <w:lvl w:ilvl="7" w:tplc="25D83BF4">
      <w:numFmt w:val="bullet"/>
      <w:lvlText w:val="•"/>
      <w:lvlJc w:val="left"/>
      <w:pPr>
        <w:ind w:left="6942" w:hanging="116"/>
      </w:pPr>
      <w:rPr>
        <w:rFonts w:hint="default"/>
        <w:lang w:val="pt-PT" w:eastAsia="en-US" w:bidi="ar-SA"/>
      </w:rPr>
    </w:lvl>
    <w:lvl w:ilvl="8" w:tplc="6CA20D50">
      <w:numFmt w:val="bullet"/>
      <w:lvlText w:val="•"/>
      <w:lvlJc w:val="left"/>
      <w:pPr>
        <w:ind w:left="7917" w:hanging="116"/>
      </w:pPr>
      <w:rPr>
        <w:rFonts w:hint="default"/>
        <w:lang w:val="pt-PT" w:eastAsia="en-US" w:bidi="ar-SA"/>
      </w:rPr>
    </w:lvl>
  </w:abstractNum>
  <w:num w:numId="1" w16cid:durableId="1683362374">
    <w:abstractNumId w:val="2"/>
  </w:num>
  <w:num w:numId="2" w16cid:durableId="1915120909">
    <w:abstractNumId w:val="1"/>
  </w:num>
  <w:num w:numId="3" w16cid:durableId="877548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7F"/>
    <w:rsid w:val="00005014"/>
    <w:rsid w:val="00030817"/>
    <w:rsid w:val="00067E46"/>
    <w:rsid w:val="00087F1E"/>
    <w:rsid w:val="00091814"/>
    <w:rsid w:val="000C4B7F"/>
    <w:rsid w:val="000D2B8F"/>
    <w:rsid w:val="000D703B"/>
    <w:rsid w:val="000F1C7C"/>
    <w:rsid w:val="0015310C"/>
    <w:rsid w:val="001634B4"/>
    <w:rsid w:val="001642AA"/>
    <w:rsid w:val="00164369"/>
    <w:rsid w:val="00164BFE"/>
    <w:rsid w:val="001A1CFB"/>
    <w:rsid w:val="001A674C"/>
    <w:rsid w:val="001D7BD6"/>
    <w:rsid w:val="00230D4D"/>
    <w:rsid w:val="002417E5"/>
    <w:rsid w:val="002430F6"/>
    <w:rsid w:val="00274441"/>
    <w:rsid w:val="002B1DC2"/>
    <w:rsid w:val="002C2CF3"/>
    <w:rsid w:val="002C46A6"/>
    <w:rsid w:val="002E1AE4"/>
    <w:rsid w:val="0030712B"/>
    <w:rsid w:val="00316B3D"/>
    <w:rsid w:val="00374071"/>
    <w:rsid w:val="00382865"/>
    <w:rsid w:val="00391C29"/>
    <w:rsid w:val="003B1CD7"/>
    <w:rsid w:val="003D0D19"/>
    <w:rsid w:val="003E4B36"/>
    <w:rsid w:val="003E73B5"/>
    <w:rsid w:val="00400C5A"/>
    <w:rsid w:val="0041225B"/>
    <w:rsid w:val="00431F11"/>
    <w:rsid w:val="0043455A"/>
    <w:rsid w:val="0043497E"/>
    <w:rsid w:val="00474E5C"/>
    <w:rsid w:val="004F375D"/>
    <w:rsid w:val="00511E09"/>
    <w:rsid w:val="0052543B"/>
    <w:rsid w:val="0053443A"/>
    <w:rsid w:val="0055308E"/>
    <w:rsid w:val="00555EB3"/>
    <w:rsid w:val="00572268"/>
    <w:rsid w:val="0057353C"/>
    <w:rsid w:val="00590EB8"/>
    <w:rsid w:val="005A7035"/>
    <w:rsid w:val="005A7688"/>
    <w:rsid w:val="005B6E56"/>
    <w:rsid w:val="005E7454"/>
    <w:rsid w:val="00626B5B"/>
    <w:rsid w:val="00631362"/>
    <w:rsid w:val="006326E7"/>
    <w:rsid w:val="00640314"/>
    <w:rsid w:val="0065788E"/>
    <w:rsid w:val="00673AFC"/>
    <w:rsid w:val="00680B41"/>
    <w:rsid w:val="006910B4"/>
    <w:rsid w:val="00691C76"/>
    <w:rsid w:val="00692661"/>
    <w:rsid w:val="006B166B"/>
    <w:rsid w:val="006C71F7"/>
    <w:rsid w:val="006F132B"/>
    <w:rsid w:val="006F3A24"/>
    <w:rsid w:val="007060F0"/>
    <w:rsid w:val="00756FBC"/>
    <w:rsid w:val="00767155"/>
    <w:rsid w:val="00772381"/>
    <w:rsid w:val="00781AC6"/>
    <w:rsid w:val="00806038"/>
    <w:rsid w:val="008132A4"/>
    <w:rsid w:val="008152AA"/>
    <w:rsid w:val="00824A7B"/>
    <w:rsid w:val="00825F0B"/>
    <w:rsid w:val="00842F52"/>
    <w:rsid w:val="00852ADF"/>
    <w:rsid w:val="008B36E8"/>
    <w:rsid w:val="008B49CA"/>
    <w:rsid w:val="008C5808"/>
    <w:rsid w:val="008E4298"/>
    <w:rsid w:val="008E6F22"/>
    <w:rsid w:val="008E6FCA"/>
    <w:rsid w:val="00912DCD"/>
    <w:rsid w:val="00927982"/>
    <w:rsid w:val="00942E9D"/>
    <w:rsid w:val="009A30AF"/>
    <w:rsid w:val="009C5484"/>
    <w:rsid w:val="009E0394"/>
    <w:rsid w:val="00A12FE5"/>
    <w:rsid w:val="00A43BF1"/>
    <w:rsid w:val="00A53517"/>
    <w:rsid w:val="00A54E5C"/>
    <w:rsid w:val="00A54E70"/>
    <w:rsid w:val="00A64131"/>
    <w:rsid w:val="00A73ADE"/>
    <w:rsid w:val="00A77827"/>
    <w:rsid w:val="00AC38B2"/>
    <w:rsid w:val="00AE1EDF"/>
    <w:rsid w:val="00AE3A41"/>
    <w:rsid w:val="00AF38B8"/>
    <w:rsid w:val="00B10108"/>
    <w:rsid w:val="00B42B49"/>
    <w:rsid w:val="00B7197F"/>
    <w:rsid w:val="00B76620"/>
    <w:rsid w:val="00B957CB"/>
    <w:rsid w:val="00BC51B3"/>
    <w:rsid w:val="00BE01E0"/>
    <w:rsid w:val="00BF0D57"/>
    <w:rsid w:val="00C04549"/>
    <w:rsid w:val="00C065FC"/>
    <w:rsid w:val="00C226B3"/>
    <w:rsid w:val="00C5177A"/>
    <w:rsid w:val="00C55914"/>
    <w:rsid w:val="00C6213D"/>
    <w:rsid w:val="00C655E1"/>
    <w:rsid w:val="00C80F9B"/>
    <w:rsid w:val="00C8180F"/>
    <w:rsid w:val="00C832AD"/>
    <w:rsid w:val="00C94052"/>
    <w:rsid w:val="00C959AC"/>
    <w:rsid w:val="00CB044C"/>
    <w:rsid w:val="00CB1C33"/>
    <w:rsid w:val="00D07732"/>
    <w:rsid w:val="00D3207A"/>
    <w:rsid w:val="00D8119B"/>
    <w:rsid w:val="00D84B51"/>
    <w:rsid w:val="00D91E91"/>
    <w:rsid w:val="00DA5A5D"/>
    <w:rsid w:val="00DB34D3"/>
    <w:rsid w:val="00DB5B30"/>
    <w:rsid w:val="00DC0F2A"/>
    <w:rsid w:val="00DD3F80"/>
    <w:rsid w:val="00DD4AC3"/>
    <w:rsid w:val="00DD5E9F"/>
    <w:rsid w:val="00DD689B"/>
    <w:rsid w:val="00DE5A25"/>
    <w:rsid w:val="00DE6A32"/>
    <w:rsid w:val="00E0742F"/>
    <w:rsid w:val="00E301BD"/>
    <w:rsid w:val="00E3636B"/>
    <w:rsid w:val="00E5180C"/>
    <w:rsid w:val="00E61DD5"/>
    <w:rsid w:val="00E677B2"/>
    <w:rsid w:val="00E7642C"/>
    <w:rsid w:val="00E91A36"/>
    <w:rsid w:val="00EA1AFD"/>
    <w:rsid w:val="00EB77CF"/>
    <w:rsid w:val="00EC2EA7"/>
    <w:rsid w:val="00EE3BFB"/>
    <w:rsid w:val="00EF0FE9"/>
    <w:rsid w:val="00F31772"/>
    <w:rsid w:val="00F42C09"/>
    <w:rsid w:val="00F440D7"/>
    <w:rsid w:val="00F47684"/>
    <w:rsid w:val="00F47C34"/>
    <w:rsid w:val="00F60844"/>
    <w:rsid w:val="00F62016"/>
    <w:rsid w:val="00F64011"/>
    <w:rsid w:val="00F84DE1"/>
    <w:rsid w:val="00F93F9D"/>
    <w:rsid w:val="00FA1B72"/>
    <w:rsid w:val="00FA2391"/>
    <w:rsid w:val="00FA7A77"/>
    <w:rsid w:val="00FB15AF"/>
    <w:rsid w:val="00FD77D8"/>
    <w:rsid w:val="00FF25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0B7405"/>
  <w15:chartTrackingRefBased/>
  <w15:docId w15:val="{D9D9E37D-EBDC-49E0-8910-BA37812B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A64131"/>
    <w:pPr>
      <w:widowControl w:val="0"/>
      <w:autoSpaceDE w:val="0"/>
      <w:autoSpaceDN w:val="0"/>
      <w:spacing w:before="120" w:after="0" w:line="240" w:lineRule="auto"/>
      <w:ind w:left="118"/>
      <w:jc w:val="both"/>
      <w:outlineLvl w:val="0"/>
    </w:pPr>
    <w:rPr>
      <w:rFonts w:ascii="Carlito" w:eastAsia="Carlito" w:hAnsi="Carlito" w:cs="Carlito"/>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C4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C4B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4B7F"/>
  </w:style>
  <w:style w:type="paragraph" w:styleId="Rodap">
    <w:name w:val="footer"/>
    <w:basedOn w:val="Normal"/>
    <w:link w:val="RodapChar"/>
    <w:uiPriority w:val="99"/>
    <w:unhideWhenUsed/>
    <w:rsid w:val="000C4B7F"/>
    <w:pPr>
      <w:tabs>
        <w:tab w:val="center" w:pos="4252"/>
        <w:tab w:val="right" w:pos="8504"/>
      </w:tabs>
      <w:spacing w:after="0" w:line="240" w:lineRule="auto"/>
    </w:pPr>
  </w:style>
  <w:style w:type="character" w:customStyle="1" w:styleId="RodapChar">
    <w:name w:val="Rodapé Char"/>
    <w:basedOn w:val="Fontepargpadro"/>
    <w:link w:val="Rodap"/>
    <w:uiPriority w:val="99"/>
    <w:rsid w:val="000C4B7F"/>
  </w:style>
  <w:style w:type="character" w:styleId="Refdecomentrio">
    <w:name w:val="annotation reference"/>
    <w:basedOn w:val="Fontepargpadro"/>
    <w:uiPriority w:val="99"/>
    <w:semiHidden/>
    <w:unhideWhenUsed/>
    <w:rsid w:val="00DC0F2A"/>
    <w:rPr>
      <w:sz w:val="16"/>
      <w:szCs w:val="16"/>
    </w:rPr>
  </w:style>
  <w:style w:type="paragraph" w:styleId="Textodecomentrio">
    <w:name w:val="annotation text"/>
    <w:basedOn w:val="Normal"/>
    <w:link w:val="TextodecomentrioChar"/>
    <w:uiPriority w:val="99"/>
    <w:semiHidden/>
    <w:unhideWhenUsed/>
    <w:rsid w:val="00DC0F2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C0F2A"/>
    <w:rPr>
      <w:sz w:val="20"/>
      <w:szCs w:val="20"/>
    </w:rPr>
  </w:style>
  <w:style w:type="paragraph" w:styleId="Corpodetexto">
    <w:name w:val="Body Text"/>
    <w:basedOn w:val="Normal"/>
    <w:link w:val="CorpodetextoChar"/>
    <w:uiPriority w:val="1"/>
    <w:qFormat/>
    <w:rsid w:val="00912DCD"/>
    <w:pPr>
      <w:widowControl w:val="0"/>
      <w:autoSpaceDE w:val="0"/>
      <w:autoSpaceDN w:val="0"/>
      <w:spacing w:before="120" w:after="0" w:line="240" w:lineRule="auto"/>
      <w:ind w:left="118"/>
    </w:pPr>
    <w:rPr>
      <w:rFonts w:ascii="Carlito" w:eastAsia="Carlito" w:hAnsi="Carlito" w:cs="Carlito"/>
      <w:sz w:val="24"/>
      <w:szCs w:val="24"/>
      <w:lang w:val="pt-PT"/>
    </w:rPr>
  </w:style>
  <w:style w:type="character" w:customStyle="1" w:styleId="CorpodetextoChar">
    <w:name w:val="Corpo de texto Char"/>
    <w:basedOn w:val="Fontepargpadro"/>
    <w:link w:val="Corpodetexto"/>
    <w:uiPriority w:val="1"/>
    <w:rsid w:val="00912DCD"/>
    <w:rPr>
      <w:rFonts w:ascii="Carlito" w:eastAsia="Carlito" w:hAnsi="Carlito" w:cs="Carlito"/>
      <w:sz w:val="24"/>
      <w:szCs w:val="24"/>
      <w:lang w:val="pt-PT"/>
    </w:rPr>
  </w:style>
  <w:style w:type="paragraph" w:styleId="PargrafodaLista">
    <w:name w:val="List Paragraph"/>
    <w:basedOn w:val="Normal"/>
    <w:uiPriority w:val="1"/>
    <w:qFormat/>
    <w:rsid w:val="00A64131"/>
    <w:pPr>
      <w:widowControl w:val="0"/>
      <w:autoSpaceDE w:val="0"/>
      <w:autoSpaceDN w:val="0"/>
      <w:spacing w:before="120" w:after="0" w:line="240" w:lineRule="auto"/>
      <w:ind w:left="118" w:firstLine="707"/>
    </w:pPr>
    <w:rPr>
      <w:rFonts w:ascii="Carlito" w:eastAsia="Carlito" w:hAnsi="Carlito" w:cs="Carlito"/>
      <w:lang w:val="pt-PT"/>
    </w:rPr>
  </w:style>
  <w:style w:type="character" w:customStyle="1" w:styleId="Ttulo1Char">
    <w:name w:val="Título 1 Char"/>
    <w:basedOn w:val="Fontepargpadro"/>
    <w:link w:val="Ttulo1"/>
    <w:uiPriority w:val="9"/>
    <w:rsid w:val="00A64131"/>
    <w:rPr>
      <w:rFonts w:ascii="Carlito" w:eastAsia="Carlito" w:hAnsi="Carlito" w:cs="Carlito"/>
      <w:b/>
      <w:bCs/>
      <w:sz w:val="24"/>
      <w:szCs w:val="24"/>
      <w:lang w:val="pt-PT"/>
    </w:rPr>
  </w:style>
  <w:style w:type="character" w:customStyle="1" w:styleId="fontstyle01">
    <w:name w:val="fontstyle01"/>
    <w:basedOn w:val="Fontepargpadro"/>
    <w:rsid w:val="00067E46"/>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558">
      <w:bodyDiv w:val="1"/>
      <w:marLeft w:val="0"/>
      <w:marRight w:val="0"/>
      <w:marTop w:val="0"/>
      <w:marBottom w:val="0"/>
      <w:divBdr>
        <w:top w:val="none" w:sz="0" w:space="0" w:color="auto"/>
        <w:left w:val="none" w:sz="0" w:space="0" w:color="auto"/>
        <w:bottom w:val="none" w:sz="0" w:space="0" w:color="auto"/>
        <w:right w:val="none" w:sz="0" w:space="0" w:color="auto"/>
      </w:divBdr>
    </w:div>
    <w:div w:id="27805443">
      <w:bodyDiv w:val="1"/>
      <w:marLeft w:val="0"/>
      <w:marRight w:val="0"/>
      <w:marTop w:val="0"/>
      <w:marBottom w:val="0"/>
      <w:divBdr>
        <w:top w:val="none" w:sz="0" w:space="0" w:color="auto"/>
        <w:left w:val="none" w:sz="0" w:space="0" w:color="auto"/>
        <w:bottom w:val="none" w:sz="0" w:space="0" w:color="auto"/>
        <w:right w:val="none" w:sz="0" w:space="0" w:color="auto"/>
      </w:divBdr>
    </w:div>
    <w:div w:id="36050412">
      <w:bodyDiv w:val="1"/>
      <w:marLeft w:val="0"/>
      <w:marRight w:val="0"/>
      <w:marTop w:val="0"/>
      <w:marBottom w:val="0"/>
      <w:divBdr>
        <w:top w:val="none" w:sz="0" w:space="0" w:color="auto"/>
        <w:left w:val="none" w:sz="0" w:space="0" w:color="auto"/>
        <w:bottom w:val="none" w:sz="0" w:space="0" w:color="auto"/>
        <w:right w:val="none" w:sz="0" w:space="0" w:color="auto"/>
      </w:divBdr>
    </w:div>
    <w:div w:id="48651606">
      <w:bodyDiv w:val="1"/>
      <w:marLeft w:val="0"/>
      <w:marRight w:val="0"/>
      <w:marTop w:val="0"/>
      <w:marBottom w:val="0"/>
      <w:divBdr>
        <w:top w:val="none" w:sz="0" w:space="0" w:color="auto"/>
        <w:left w:val="none" w:sz="0" w:space="0" w:color="auto"/>
        <w:bottom w:val="none" w:sz="0" w:space="0" w:color="auto"/>
        <w:right w:val="none" w:sz="0" w:space="0" w:color="auto"/>
      </w:divBdr>
    </w:div>
    <w:div w:id="72821658">
      <w:bodyDiv w:val="1"/>
      <w:marLeft w:val="0"/>
      <w:marRight w:val="0"/>
      <w:marTop w:val="0"/>
      <w:marBottom w:val="0"/>
      <w:divBdr>
        <w:top w:val="none" w:sz="0" w:space="0" w:color="auto"/>
        <w:left w:val="none" w:sz="0" w:space="0" w:color="auto"/>
        <w:bottom w:val="none" w:sz="0" w:space="0" w:color="auto"/>
        <w:right w:val="none" w:sz="0" w:space="0" w:color="auto"/>
      </w:divBdr>
    </w:div>
    <w:div w:id="88738034">
      <w:bodyDiv w:val="1"/>
      <w:marLeft w:val="0"/>
      <w:marRight w:val="0"/>
      <w:marTop w:val="0"/>
      <w:marBottom w:val="0"/>
      <w:divBdr>
        <w:top w:val="none" w:sz="0" w:space="0" w:color="auto"/>
        <w:left w:val="none" w:sz="0" w:space="0" w:color="auto"/>
        <w:bottom w:val="none" w:sz="0" w:space="0" w:color="auto"/>
        <w:right w:val="none" w:sz="0" w:space="0" w:color="auto"/>
      </w:divBdr>
    </w:div>
    <w:div w:id="115762416">
      <w:bodyDiv w:val="1"/>
      <w:marLeft w:val="0"/>
      <w:marRight w:val="0"/>
      <w:marTop w:val="0"/>
      <w:marBottom w:val="0"/>
      <w:divBdr>
        <w:top w:val="none" w:sz="0" w:space="0" w:color="auto"/>
        <w:left w:val="none" w:sz="0" w:space="0" w:color="auto"/>
        <w:bottom w:val="none" w:sz="0" w:space="0" w:color="auto"/>
        <w:right w:val="none" w:sz="0" w:space="0" w:color="auto"/>
      </w:divBdr>
    </w:div>
    <w:div w:id="169030739">
      <w:bodyDiv w:val="1"/>
      <w:marLeft w:val="0"/>
      <w:marRight w:val="0"/>
      <w:marTop w:val="0"/>
      <w:marBottom w:val="0"/>
      <w:divBdr>
        <w:top w:val="none" w:sz="0" w:space="0" w:color="auto"/>
        <w:left w:val="none" w:sz="0" w:space="0" w:color="auto"/>
        <w:bottom w:val="none" w:sz="0" w:space="0" w:color="auto"/>
        <w:right w:val="none" w:sz="0" w:space="0" w:color="auto"/>
      </w:divBdr>
    </w:div>
    <w:div w:id="170531160">
      <w:bodyDiv w:val="1"/>
      <w:marLeft w:val="0"/>
      <w:marRight w:val="0"/>
      <w:marTop w:val="0"/>
      <w:marBottom w:val="0"/>
      <w:divBdr>
        <w:top w:val="none" w:sz="0" w:space="0" w:color="auto"/>
        <w:left w:val="none" w:sz="0" w:space="0" w:color="auto"/>
        <w:bottom w:val="none" w:sz="0" w:space="0" w:color="auto"/>
        <w:right w:val="none" w:sz="0" w:space="0" w:color="auto"/>
      </w:divBdr>
    </w:div>
    <w:div w:id="171382194">
      <w:bodyDiv w:val="1"/>
      <w:marLeft w:val="0"/>
      <w:marRight w:val="0"/>
      <w:marTop w:val="0"/>
      <w:marBottom w:val="0"/>
      <w:divBdr>
        <w:top w:val="none" w:sz="0" w:space="0" w:color="auto"/>
        <w:left w:val="none" w:sz="0" w:space="0" w:color="auto"/>
        <w:bottom w:val="none" w:sz="0" w:space="0" w:color="auto"/>
        <w:right w:val="none" w:sz="0" w:space="0" w:color="auto"/>
      </w:divBdr>
    </w:div>
    <w:div w:id="178159373">
      <w:bodyDiv w:val="1"/>
      <w:marLeft w:val="0"/>
      <w:marRight w:val="0"/>
      <w:marTop w:val="0"/>
      <w:marBottom w:val="0"/>
      <w:divBdr>
        <w:top w:val="none" w:sz="0" w:space="0" w:color="auto"/>
        <w:left w:val="none" w:sz="0" w:space="0" w:color="auto"/>
        <w:bottom w:val="none" w:sz="0" w:space="0" w:color="auto"/>
        <w:right w:val="none" w:sz="0" w:space="0" w:color="auto"/>
      </w:divBdr>
    </w:div>
    <w:div w:id="211232783">
      <w:bodyDiv w:val="1"/>
      <w:marLeft w:val="0"/>
      <w:marRight w:val="0"/>
      <w:marTop w:val="0"/>
      <w:marBottom w:val="0"/>
      <w:divBdr>
        <w:top w:val="none" w:sz="0" w:space="0" w:color="auto"/>
        <w:left w:val="none" w:sz="0" w:space="0" w:color="auto"/>
        <w:bottom w:val="none" w:sz="0" w:space="0" w:color="auto"/>
        <w:right w:val="none" w:sz="0" w:space="0" w:color="auto"/>
      </w:divBdr>
    </w:div>
    <w:div w:id="258833143">
      <w:bodyDiv w:val="1"/>
      <w:marLeft w:val="0"/>
      <w:marRight w:val="0"/>
      <w:marTop w:val="0"/>
      <w:marBottom w:val="0"/>
      <w:divBdr>
        <w:top w:val="none" w:sz="0" w:space="0" w:color="auto"/>
        <w:left w:val="none" w:sz="0" w:space="0" w:color="auto"/>
        <w:bottom w:val="none" w:sz="0" w:space="0" w:color="auto"/>
        <w:right w:val="none" w:sz="0" w:space="0" w:color="auto"/>
      </w:divBdr>
    </w:div>
    <w:div w:id="292250350">
      <w:bodyDiv w:val="1"/>
      <w:marLeft w:val="0"/>
      <w:marRight w:val="0"/>
      <w:marTop w:val="0"/>
      <w:marBottom w:val="0"/>
      <w:divBdr>
        <w:top w:val="none" w:sz="0" w:space="0" w:color="auto"/>
        <w:left w:val="none" w:sz="0" w:space="0" w:color="auto"/>
        <w:bottom w:val="none" w:sz="0" w:space="0" w:color="auto"/>
        <w:right w:val="none" w:sz="0" w:space="0" w:color="auto"/>
      </w:divBdr>
    </w:div>
    <w:div w:id="323554723">
      <w:bodyDiv w:val="1"/>
      <w:marLeft w:val="0"/>
      <w:marRight w:val="0"/>
      <w:marTop w:val="0"/>
      <w:marBottom w:val="0"/>
      <w:divBdr>
        <w:top w:val="none" w:sz="0" w:space="0" w:color="auto"/>
        <w:left w:val="none" w:sz="0" w:space="0" w:color="auto"/>
        <w:bottom w:val="none" w:sz="0" w:space="0" w:color="auto"/>
        <w:right w:val="none" w:sz="0" w:space="0" w:color="auto"/>
      </w:divBdr>
    </w:div>
    <w:div w:id="398983486">
      <w:bodyDiv w:val="1"/>
      <w:marLeft w:val="0"/>
      <w:marRight w:val="0"/>
      <w:marTop w:val="0"/>
      <w:marBottom w:val="0"/>
      <w:divBdr>
        <w:top w:val="none" w:sz="0" w:space="0" w:color="auto"/>
        <w:left w:val="none" w:sz="0" w:space="0" w:color="auto"/>
        <w:bottom w:val="none" w:sz="0" w:space="0" w:color="auto"/>
        <w:right w:val="none" w:sz="0" w:space="0" w:color="auto"/>
      </w:divBdr>
    </w:div>
    <w:div w:id="498734007">
      <w:bodyDiv w:val="1"/>
      <w:marLeft w:val="0"/>
      <w:marRight w:val="0"/>
      <w:marTop w:val="0"/>
      <w:marBottom w:val="0"/>
      <w:divBdr>
        <w:top w:val="none" w:sz="0" w:space="0" w:color="auto"/>
        <w:left w:val="none" w:sz="0" w:space="0" w:color="auto"/>
        <w:bottom w:val="none" w:sz="0" w:space="0" w:color="auto"/>
        <w:right w:val="none" w:sz="0" w:space="0" w:color="auto"/>
      </w:divBdr>
    </w:div>
    <w:div w:id="500777833">
      <w:bodyDiv w:val="1"/>
      <w:marLeft w:val="0"/>
      <w:marRight w:val="0"/>
      <w:marTop w:val="0"/>
      <w:marBottom w:val="0"/>
      <w:divBdr>
        <w:top w:val="none" w:sz="0" w:space="0" w:color="auto"/>
        <w:left w:val="none" w:sz="0" w:space="0" w:color="auto"/>
        <w:bottom w:val="none" w:sz="0" w:space="0" w:color="auto"/>
        <w:right w:val="none" w:sz="0" w:space="0" w:color="auto"/>
      </w:divBdr>
    </w:div>
    <w:div w:id="562370548">
      <w:bodyDiv w:val="1"/>
      <w:marLeft w:val="0"/>
      <w:marRight w:val="0"/>
      <w:marTop w:val="0"/>
      <w:marBottom w:val="0"/>
      <w:divBdr>
        <w:top w:val="none" w:sz="0" w:space="0" w:color="auto"/>
        <w:left w:val="none" w:sz="0" w:space="0" w:color="auto"/>
        <w:bottom w:val="none" w:sz="0" w:space="0" w:color="auto"/>
        <w:right w:val="none" w:sz="0" w:space="0" w:color="auto"/>
      </w:divBdr>
    </w:div>
    <w:div w:id="571083229">
      <w:bodyDiv w:val="1"/>
      <w:marLeft w:val="0"/>
      <w:marRight w:val="0"/>
      <w:marTop w:val="0"/>
      <w:marBottom w:val="0"/>
      <w:divBdr>
        <w:top w:val="none" w:sz="0" w:space="0" w:color="auto"/>
        <w:left w:val="none" w:sz="0" w:space="0" w:color="auto"/>
        <w:bottom w:val="none" w:sz="0" w:space="0" w:color="auto"/>
        <w:right w:val="none" w:sz="0" w:space="0" w:color="auto"/>
      </w:divBdr>
    </w:div>
    <w:div w:id="580794093">
      <w:bodyDiv w:val="1"/>
      <w:marLeft w:val="0"/>
      <w:marRight w:val="0"/>
      <w:marTop w:val="0"/>
      <w:marBottom w:val="0"/>
      <w:divBdr>
        <w:top w:val="none" w:sz="0" w:space="0" w:color="auto"/>
        <w:left w:val="none" w:sz="0" w:space="0" w:color="auto"/>
        <w:bottom w:val="none" w:sz="0" w:space="0" w:color="auto"/>
        <w:right w:val="none" w:sz="0" w:space="0" w:color="auto"/>
      </w:divBdr>
    </w:div>
    <w:div w:id="631861035">
      <w:bodyDiv w:val="1"/>
      <w:marLeft w:val="0"/>
      <w:marRight w:val="0"/>
      <w:marTop w:val="0"/>
      <w:marBottom w:val="0"/>
      <w:divBdr>
        <w:top w:val="none" w:sz="0" w:space="0" w:color="auto"/>
        <w:left w:val="none" w:sz="0" w:space="0" w:color="auto"/>
        <w:bottom w:val="none" w:sz="0" w:space="0" w:color="auto"/>
        <w:right w:val="none" w:sz="0" w:space="0" w:color="auto"/>
      </w:divBdr>
    </w:div>
    <w:div w:id="657808641">
      <w:bodyDiv w:val="1"/>
      <w:marLeft w:val="0"/>
      <w:marRight w:val="0"/>
      <w:marTop w:val="0"/>
      <w:marBottom w:val="0"/>
      <w:divBdr>
        <w:top w:val="none" w:sz="0" w:space="0" w:color="auto"/>
        <w:left w:val="none" w:sz="0" w:space="0" w:color="auto"/>
        <w:bottom w:val="none" w:sz="0" w:space="0" w:color="auto"/>
        <w:right w:val="none" w:sz="0" w:space="0" w:color="auto"/>
      </w:divBdr>
    </w:div>
    <w:div w:id="721949381">
      <w:bodyDiv w:val="1"/>
      <w:marLeft w:val="0"/>
      <w:marRight w:val="0"/>
      <w:marTop w:val="0"/>
      <w:marBottom w:val="0"/>
      <w:divBdr>
        <w:top w:val="none" w:sz="0" w:space="0" w:color="auto"/>
        <w:left w:val="none" w:sz="0" w:space="0" w:color="auto"/>
        <w:bottom w:val="none" w:sz="0" w:space="0" w:color="auto"/>
        <w:right w:val="none" w:sz="0" w:space="0" w:color="auto"/>
      </w:divBdr>
    </w:div>
    <w:div w:id="743602634">
      <w:bodyDiv w:val="1"/>
      <w:marLeft w:val="0"/>
      <w:marRight w:val="0"/>
      <w:marTop w:val="0"/>
      <w:marBottom w:val="0"/>
      <w:divBdr>
        <w:top w:val="none" w:sz="0" w:space="0" w:color="auto"/>
        <w:left w:val="none" w:sz="0" w:space="0" w:color="auto"/>
        <w:bottom w:val="none" w:sz="0" w:space="0" w:color="auto"/>
        <w:right w:val="none" w:sz="0" w:space="0" w:color="auto"/>
      </w:divBdr>
    </w:div>
    <w:div w:id="788469242">
      <w:bodyDiv w:val="1"/>
      <w:marLeft w:val="0"/>
      <w:marRight w:val="0"/>
      <w:marTop w:val="0"/>
      <w:marBottom w:val="0"/>
      <w:divBdr>
        <w:top w:val="none" w:sz="0" w:space="0" w:color="auto"/>
        <w:left w:val="none" w:sz="0" w:space="0" w:color="auto"/>
        <w:bottom w:val="none" w:sz="0" w:space="0" w:color="auto"/>
        <w:right w:val="none" w:sz="0" w:space="0" w:color="auto"/>
      </w:divBdr>
    </w:div>
    <w:div w:id="862324794">
      <w:bodyDiv w:val="1"/>
      <w:marLeft w:val="0"/>
      <w:marRight w:val="0"/>
      <w:marTop w:val="0"/>
      <w:marBottom w:val="0"/>
      <w:divBdr>
        <w:top w:val="none" w:sz="0" w:space="0" w:color="auto"/>
        <w:left w:val="none" w:sz="0" w:space="0" w:color="auto"/>
        <w:bottom w:val="none" w:sz="0" w:space="0" w:color="auto"/>
        <w:right w:val="none" w:sz="0" w:space="0" w:color="auto"/>
      </w:divBdr>
    </w:div>
    <w:div w:id="867525884">
      <w:bodyDiv w:val="1"/>
      <w:marLeft w:val="0"/>
      <w:marRight w:val="0"/>
      <w:marTop w:val="0"/>
      <w:marBottom w:val="0"/>
      <w:divBdr>
        <w:top w:val="none" w:sz="0" w:space="0" w:color="auto"/>
        <w:left w:val="none" w:sz="0" w:space="0" w:color="auto"/>
        <w:bottom w:val="none" w:sz="0" w:space="0" w:color="auto"/>
        <w:right w:val="none" w:sz="0" w:space="0" w:color="auto"/>
      </w:divBdr>
    </w:div>
    <w:div w:id="889730945">
      <w:bodyDiv w:val="1"/>
      <w:marLeft w:val="0"/>
      <w:marRight w:val="0"/>
      <w:marTop w:val="0"/>
      <w:marBottom w:val="0"/>
      <w:divBdr>
        <w:top w:val="none" w:sz="0" w:space="0" w:color="auto"/>
        <w:left w:val="none" w:sz="0" w:space="0" w:color="auto"/>
        <w:bottom w:val="none" w:sz="0" w:space="0" w:color="auto"/>
        <w:right w:val="none" w:sz="0" w:space="0" w:color="auto"/>
      </w:divBdr>
    </w:div>
    <w:div w:id="913122003">
      <w:bodyDiv w:val="1"/>
      <w:marLeft w:val="0"/>
      <w:marRight w:val="0"/>
      <w:marTop w:val="0"/>
      <w:marBottom w:val="0"/>
      <w:divBdr>
        <w:top w:val="none" w:sz="0" w:space="0" w:color="auto"/>
        <w:left w:val="none" w:sz="0" w:space="0" w:color="auto"/>
        <w:bottom w:val="none" w:sz="0" w:space="0" w:color="auto"/>
        <w:right w:val="none" w:sz="0" w:space="0" w:color="auto"/>
      </w:divBdr>
    </w:div>
    <w:div w:id="954214019">
      <w:bodyDiv w:val="1"/>
      <w:marLeft w:val="0"/>
      <w:marRight w:val="0"/>
      <w:marTop w:val="0"/>
      <w:marBottom w:val="0"/>
      <w:divBdr>
        <w:top w:val="none" w:sz="0" w:space="0" w:color="auto"/>
        <w:left w:val="none" w:sz="0" w:space="0" w:color="auto"/>
        <w:bottom w:val="none" w:sz="0" w:space="0" w:color="auto"/>
        <w:right w:val="none" w:sz="0" w:space="0" w:color="auto"/>
      </w:divBdr>
    </w:div>
    <w:div w:id="954601202">
      <w:bodyDiv w:val="1"/>
      <w:marLeft w:val="0"/>
      <w:marRight w:val="0"/>
      <w:marTop w:val="0"/>
      <w:marBottom w:val="0"/>
      <w:divBdr>
        <w:top w:val="none" w:sz="0" w:space="0" w:color="auto"/>
        <w:left w:val="none" w:sz="0" w:space="0" w:color="auto"/>
        <w:bottom w:val="none" w:sz="0" w:space="0" w:color="auto"/>
        <w:right w:val="none" w:sz="0" w:space="0" w:color="auto"/>
      </w:divBdr>
    </w:div>
    <w:div w:id="972439649">
      <w:bodyDiv w:val="1"/>
      <w:marLeft w:val="0"/>
      <w:marRight w:val="0"/>
      <w:marTop w:val="0"/>
      <w:marBottom w:val="0"/>
      <w:divBdr>
        <w:top w:val="none" w:sz="0" w:space="0" w:color="auto"/>
        <w:left w:val="none" w:sz="0" w:space="0" w:color="auto"/>
        <w:bottom w:val="none" w:sz="0" w:space="0" w:color="auto"/>
        <w:right w:val="none" w:sz="0" w:space="0" w:color="auto"/>
      </w:divBdr>
    </w:div>
    <w:div w:id="989136884">
      <w:bodyDiv w:val="1"/>
      <w:marLeft w:val="0"/>
      <w:marRight w:val="0"/>
      <w:marTop w:val="0"/>
      <w:marBottom w:val="0"/>
      <w:divBdr>
        <w:top w:val="none" w:sz="0" w:space="0" w:color="auto"/>
        <w:left w:val="none" w:sz="0" w:space="0" w:color="auto"/>
        <w:bottom w:val="none" w:sz="0" w:space="0" w:color="auto"/>
        <w:right w:val="none" w:sz="0" w:space="0" w:color="auto"/>
      </w:divBdr>
    </w:div>
    <w:div w:id="989751644">
      <w:bodyDiv w:val="1"/>
      <w:marLeft w:val="0"/>
      <w:marRight w:val="0"/>
      <w:marTop w:val="0"/>
      <w:marBottom w:val="0"/>
      <w:divBdr>
        <w:top w:val="none" w:sz="0" w:space="0" w:color="auto"/>
        <w:left w:val="none" w:sz="0" w:space="0" w:color="auto"/>
        <w:bottom w:val="none" w:sz="0" w:space="0" w:color="auto"/>
        <w:right w:val="none" w:sz="0" w:space="0" w:color="auto"/>
      </w:divBdr>
    </w:div>
    <w:div w:id="1068646544">
      <w:bodyDiv w:val="1"/>
      <w:marLeft w:val="0"/>
      <w:marRight w:val="0"/>
      <w:marTop w:val="0"/>
      <w:marBottom w:val="0"/>
      <w:divBdr>
        <w:top w:val="none" w:sz="0" w:space="0" w:color="auto"/>
        <w:left w:val="none" w:sz="0" w:space="0" w:color="auto"/>
        <w:bottom w:val="none" w:sz="0" w:space="0" w:color="auto"/>
        <w:right w:val="none" w:sz="0" w:space="0" w:color="auto"/>
      </w:divBdr>
    </w:div>
    <w:div w:id="1091050886">
      <w:bodyDiv w:val="1"/>
      <w:marLeft w:val="0"/>
      <w:marRight w:val="0"/>
      <w:marTop w:val="0"/>
      <w:marBottom w:val="0"/>
      <w:divBdr>
        <w:top w:val="none" w:sz="0" w:space="0" w:color="auto"/>
        <w:left w:val="none" w:sz="0" w:space="0" w:color="auto"/>
        <w:bottom w:val="none" w:sz="0" w:space="0" w:color="auto"/>
        <w:right w:val="none" w:sz="0" w:space="0" w:color="auto"/>
      </w:divBdr>
    </w:div>
    <w:div w:id="1092311801">
      <w:bodyDiv w:val="1"/>
      <w:marLeft w:val="0"/>
      <w:marRight w:val="0"/>
      <w:marTop w:val="0"/>
      <w:marBottom w:val="0"/>
      <w:divBdr>
        <w:top w:val="none" w:sz="0" w:space="0" w:color="auto"/>
        <w:left w:val="none" w:sz="0" w:space="0" w:color="auto"/>
        <w:bottom w:val="none" w:sz="0" w:space="0" w:color="auto"/>
        <w:right w:val="none" w:sz="0" w:space="0" w:color="auto"/>
      </w:divBdr>
    </w:div>
    <w:div w:id="1116632827">
      <w:bodyDiv w:val="1"/>
      <w:marLeft w:val="0"/>
      <w:marRight w:val="0"/>
      <w:marTop w:val="0"/>
      <w:marBottom w:val="0"/>
      <w:divBdr>
        <w:top w:val="none" w:sz="0" w:space="0" w:color="auto"/>
        <w:left w:val="none" w:sz="0" w:space="0" w:color="auto"/>
        <w:bottom w:val="none" w:sz="0" w:space="0" w:color="auto"/>
        <w:right w:val="none" w:sz="0" w:space="0" w:color="auto"/>
      </w:divBdr>
    </w:div>
    <w:div w:id="1131173068">
      <w:bodyDiv w:val="1"/>
      <w:marLeft w:val="0"/>
      <w:marRight w:val="0"/>
      <w:marTop w:val="0"/>
      <w:marBottom w:val="0"/>
      <w:divBdr>
        <w:top w:val="none" w:sz="0" w:space="0" w:color="auto"/>
        <w:left w:val="none" w:sz="0" w:space="0" w:color="auto"/>
        <w:bottom w:val="none" w:sz="0" w:space="0" w:color="auto"/>
        <w:right w:val="none" w:sz="0" w:space="0" w:color="auto"/>
      </w:divBdr>
    </w:div>
    <w:div w:id="1143237190">
      <w:bodyDiv w:val="1"/>
      <w:marLeft w:val="0"/>
      <w:marRight w:val="0"/>
      <w:marTop w:val="0"/>
      <w:marBottom w:val="0"/>
      <w:divBdr>
        <w:top w:val="none" w:sz="0" w:space="0" w:color="auto"/>
        <w:left w:val="none" w:sz="0" w:space="0" w:color="auto"/>
        <w:bottom w:val="none" w:sz="0" w:space="0" w:color="auto"/>
        <w:right w:val="none" w:sz="0" w:space="0" w:color="auto"/>
      </w:divBdr>
    </w:div>
    <w:div w:id="1274632052">
      <w:bodyDiv w:val="1"/>
      <w:marLeft w:val="0"/>
      <w:marRight w:val="0"/>
      <w:marTop w:val="0"/>
      <w:marBottom w:val="0"/>
      <w:divBdr>
        <w:top w:val="none" w:sz="0" w:space="0" w:color="auto"/>
        <w:left w:val="none" w:sz="0" w:space="0" w:color="auto"/>
        <w:bottom w:val="none" w:sz="0" w:space="0" w:color="auto"/>
        <w:right w:val="none" w:sz="0" w:space="0" w:color="auto"/>
      </w:divBdr>
    </w:div>
    <w:div w:id="1344167342">
      <w:bodyDiv w:val="1"/>
      <w:marLeft w:val="0"/>
      <w:marRight w:val="0"/>
      <w:marTop w:val="0"/>
      <w:marBottom w:val="0"/>
      <w:divBdr>
        <w:top w:val="none" w:sz="0" w:space="0" w:color="auto"/>
        <w:left w:val="none" w:sz="0" w:space="0" w:color="auto"/>
        <w:bottom w:val="none" w:sz="0" w:space="0" w:color="auto"/>
        <w:right w:val="none" w:sz="0" w:space="0" w:color="auto"/>
      </w:divBdr>
    </w:div>
    <w:div w:id="1358965534">
      <w:bodyDiv w:val="1"/>
      <w:marLeft w:val="0"/>
      <w:marRight w:val="0"/>
      <w:marTop w:val="0"/>
      <w:marBottom w:val="0"/>
      <w:divBdr>
        <w:top w:val="none" w:sz="0" w:space="0" w:color="auto"/>
        <w:left w:val="none" w:sz="0" w:space="0" w:color="auto"/>
        <w:bottom w:val="none" w:sz="0" w:space="0" w:color="auto"/>
        <w:right w:val="none" w:sz="0" w:space="0" w:color="auto"/>
      </w:divBdr>
    </w:div>
    <w:div w:id="1359701286">
      <w:bodyDiv w:val="1"/>
      <w:marLeft w:val="0"/>
      <w:marRight w:val="0"/>
      <w:marTop w:val="0"/>
      <w:marBottom w:val="0"/>
      <w:divBdr>
        <w:top w:val="none" w:sz="0" w:space="0" w:color="auto"/>
        <w:left w:val="none" w:sz="0" w:space="0" w:color="auto"/>
        <w:bottom w:val="none" w:sz="0" w:space="0" w:color="auto"/>
        <w:right w:val="none" w:sz="0" w:space="0" w:color="auto"/>
      </w:divBdr>
    </w:div>
    <w:div w:id="1373921019">
      <w:bodyDiv w:val="1"/>
      <w:marLeft w:val="0"/>
      <w:marRight w:val="0"/>
      <w:marTop w:val="0"/>
      <w:marBottom w:val="0"/>
      <w:divBdr>
        <w:top w:val="none" w:sz="0" w:space="0" w:color="auto"/>
        <w:left w:val="none" w:sz="0" w:space="0" w:color="auto"/>
        <w:bottom w:val="none" w:sz="0" w:space="0" w:color="auto"/>
        <w:right w:val="none" w:sz="0" w:space="0" w:color="auto"/>
      </w:divBdr>
    </w:div>
    <w:div w:id="1375543223">
      <w:bodyDiv w:val="1"/>
      <w:marLeft w:val="0"/>
      <w:marRight w:val="0"/>
      <w:marTop w:val="0"/>
      <w:marBottom w:val="0"/>
      <w:divBdr>
        <w:top w:val="none" w:sz="0" w:space="0" w:color="auto"/>
        <w:left w:val="none" w:sz="0" w:space="0" w:color="auto"/>
        <w:bottom w:val="none" w:sz="0" w:space="0" w:color="auto"/>
        <w:right w:val="none" w:sz="0" w:space="0" w:color="auto"/>
      </w:divBdr>
    </w:div>
    <w:div w:id="1385060959">
      <w:bodyDiv w:val="1"/>
      <w:marLeft w:val="0"/>
      <w:marRight w:val="0"/>
      <w:marTop w:val="0"/>
      <w:marBottom w:val="0"/>
      <w:divBdr>
        <w:top w:val="none" w:sz="0" w:space="0" w:color="auto"/>
        <w:left w:val="none" w:sz="0" w:space="0" w:color="auto"/>
        <w:bottom w:val="none" w:sz="0" w:space="0" w:color="auto"/>
        <w:right w:val="none" w:sz="0" w:space="0" w:color="auto"/>
      </w:divBdr>
    </w:div>
    <w:div w:id="1404371486">
      <w:bodyDiv w:val="1"/>
      <w:marLeft w:val="0"/>
      <w:marRight w:val="0"/>
      <w:marTop w:val="0"/>
      <w:marBottom w:val="0"/>
      <w:divBdr>
        <w:top w:val="none" w:sz="0" w:space="0" w:color="auto"/>
        <w:left w:val="none" w:sz="0" w:space="0" w:color="auto"/>
        <w:bottom w:val="none" w:sz="0" w:space="0" w:color="auto"/>
        <w:right w:val="none" w:sz="0" w:space="0" w:color="auto"/>
      </w:divBdr>
    </w:div>
    <w:div w:id="1451976369">
      <w:bodyDiv w:val="1"/>
      <w:marLeft w:val="0"/>
      <w:marRight w:val="0"/>
      <w:marTop w:val="0"/>
      <w:marBottom w:val="0"/>
      <w:divBdr>
        <w:top w:val="none" w:sz="0" w:space="0" w:color="auto"/>
        <w:left w:val="none" w:sz="0" w:space="0" w:color="auto"/>
        <w:bottom w:val="none" w:sz="0" w:space="0" w:color="auto"/>
        <w:right w:val="none" w:sz="0" w:space="0" w:color="auto"/>
      </w:divBdr>
    </w:div>
    <w:div w:id="1485849425">
      <w:bodyDiv w:val="1"/>
      <w:marLeft w:val="0"/>
      <w:marRight w:val="0"/>
      <w:marTop w:val="0"/>
      <w:marBottom w:val="0"/>
      <w:divBdr>
        <w:top w:val="none" w:sz="0" w:space="0" w:color="auto"/>
        <w:left w:val="none" w:sz="0" w:space="0" w:color="auto"/>
        <w:bottom w:val="none" w:sz="0" w:space="0" w:color="auto"/>
        <w:right w:val="none" w:sz="0" w:space="0" w:color="auto"/>
      </w:divBdr>
    </w:div>
    <w:div w:id="1530756795">
      <w:bodyDiv w:val="1"/>
      <w:marLeft w:val="0"/>
      <w:marRight w:val="0"/>
      <w:marTop w:val="0"/>
      <w:marBottom w:val="0"/>
      <w:divBdr>
        <w:top w:val="none" w:sz="0" w:space="0" w:color="auto"/>
        <w:left w:val="none" w:sz="0" w:space="0" w:color="auto"/>
        <w:bottom w:val="none" w:sz="0" w:space="0" w:color="auto"/>
        <w:right w:val="none" w:sz="0" w:space="0" w:color="auto"/>
      </w:divBdr>
    </w:div>
    <w:div w:id="1605728826">
      <w:bodyDiv w:val="1"/>
      <w:marLeft w:val="0"/>
      <w:marRight w:val="0"/>
      <w:marTop w:val="0"/>
      <w:marBottom w:val="0"/>
      <w:divBdr>
        <w:top w:val="none" w:sz="0" w:space="0" w:color="auto"/>
        <w:left w:val="none" w:sz="0" w:space="0" w:color="auto"/>
        <w:bottom w:val="none" w:sz="0" w:space="0" w:color="auto"/>
        <w:right w:val="none" w:sz="0" w:space="0" w:color="auto"/>
      </w:divBdr>
    </w:div>
    <w:div w:id="1625427744">
      <w:bodyDiv w:val="1"/>
      <w:marLeft w:val="0"/>
      <w:marRight w:val="0"/>
      <w:marTop w:val="0"/>
      <w:marBottom w:val="0"/>
      <w:divBdr>
        <w:top w:val="none" w:sz="0" w:space="0" w:color="auto"/>
        <w:left w:val="none" w:sz="0" w:space="0" w:color="auto"/>
        <w:bottom w:val="none" w:sz="0" w:space="0" w:color="auto"/>
        <w:right w:val="none" w:sz="0" w:space="0" w:color="auto"/>
      </w:divBdr>
    </w:div>
    <w:div w:id="1706516156">
      <w:bodyDiv w:val="1"/>
      <w:marLeft w:val="0"/>
      <w:marRight w:val="0"/>
      <w:marTop w:val="0"/>
      <w:marBottom w:val="0"/>
      <w:divBdr>
        <w:top w:val="none" w:sz="0" w:space="0" w:color="auto"/>
        <w:left w:val="none" w:sz="0" w:space="0" w:color="auto"/>
        <w:bottom w:val="none" w:sz="0" w:space="0" w:color="auto"/>
        <w:right w:val="none" w:sz="0" w:space="0" w:color="auto"/>
      </w:divBdr>
    </w:div>
    <w:div w:id="1753699802">
      <w:bodyDiv w:val="1"/>
      <w:marLeft w:val="0"/>
      <w:marRight w:val="0"/>
      <w:marTop w:val="0"/>
      <w:marBottom w:val="0"/>
      <w:divBdr>
        <w:top w:val="none" w:sz="0" w:space="0" w:color="auto"/>
        <w:left w:val="none" w:sz="0" w:space="0" w:color="auto"/>
        <w:bottom w:val="none" w:sz="0" w:space="0" w:color="auto"/>
        <w:right w:val="none" w:sz="0" w:space="0" w:color="auto"/>
      </w:divBdr>
    </w:div>
    <w:div w:id="1789163173">
      <w:bodyDiv w:val="1"/>
      <w:marLeft w:val="0"/>
      <w:marRight w:val="0"/>
      <w:marTop w:val="0"/>
      <w:marBottom w:val="0"/>
      <w:divBdr>
        <w:top w:val="none" w:sz="0" w:space="0" w:color="auto"/>
        <w:left w:val="none" w:sz="0" w:space="0" w:color="auto"/>
        <w:bottom w:val="none" w:sz="0" w:space="0" w:color="auto"/>
        <w:right w:val="none" w:sz="0" w:space="0" w:color="auto"/>
      </w:divBdr>
    </w:div>
    <w:div w:id="1801341551">
      <w:bodyDiv w:val="1"/>
      <w:marLeft w:val="0"/>
      <w:marRight w:val="0"/>
      <w:marTop w:val="0"/>
      <w:marBottom w:val="0"/>
      <w:divBdr>
        <w:top w:val="none" w:sz="0" w:space="0" w:color="auto"/>
        <w:left w:val="none" w:sz="0" w:space="0" w:color="auto"/>
        <w:bottom w:val="none" w:sz="0" w:space="0" w:color="auto"/>
        <w:right w:val="none" w:sz="0" w:space="0" w:color="auto"/>
      </w:divBdr>
    </w:div>
    <w:div w:id="1834450205">
      <w:bodyDiv w:val="1"/>
      <w:marLeft w:val="0"/>
      <w:marRight w:val="0"/>
      <w:marTop w:val="0"/>
      <w:marBottom w:val="0"/>
      <w:divBdr>
        <w:top w:val="none" w:sz="0" w:space="0" w:color="auto"/>
        <w:left w:val="none" w:sz="0" w:space="0" w:color="auto"/>
        <w:bottom w:val="none" w:sz="0" w:space="0" w:color="auto"/>
        <w:right w:val="none" w:sz="0" w:space="0" w:color="auto"/>
      </w:divBdr>
    </w:div>
    <w:div w:id="1850295540">
      <w:bodyDiv w:val="1"/>
      <w:marLeft w:val="0"/>
      <w:marRight w:val="0"/>
      <w:marTop w:val="0"/>
      <w:marBottom w:val="0"/>
      <w:divBdr>
        <w:top w:val="none" w:sz="0" w:space="0" w:color="auto"/>
        <w:left w:val="none" w:sz="0" w:space="0" w:color="auto"/>
        <w:bottom w:val="none" w:sz="0" w:space="0" w:color="auto"/>
        <w:right w:val="none" w:sz="0" w:space="0" w:color="auto"/>
      </w:divBdr>
    </w:div>
    <w:div w:id="1858621239">
      <w:bodyDiv w:val="1"/>
      <w:marLeft w:val="0"/>
      <w:marRight w:val="0"/>
      <w:marTop w:val="0"/>
      <w:marBottom w:val="0"/>
      <w:divBdr>
        <w:top w:val="none" w:sz="0" w:space="0" w:color="auto"/>
        <w:left w:val="none" w:sz="0" w:space="0" w:color="auto"/>
        <w:bottom w:val="none" w:sz="0" w:space="0" w:color="auto"/>
        <w:right w:val="none" w:sz="0" w:space="0" w:color="auto"/>
      </w:divBdr>
    </w:div>
    <w:div w:id="1860586164">
      <w:bodyDiv w:val="1"/>
      <w:marLeft w:val="0"/>
      <w:marRight w:val="0"/>
      <w:marTop w:val="0"/>
      <w:marBottom w:val="0"/>
      <w:divBdr>
        <w:top w:val="none" w:sz="0" w:space="0" w:color="auto"/>
        <w:left w:val="none" w:sz="0" w:space="0" w:color="auto"/>
        <w:bottom w:val="none" w:sz="0" w:space="0" w:color="auto"/>
        <w:right w:val="none" w:sz="0" w:space="0" w:color="auto"/>
      </w:divBdr>
    </w:div>
    <w:div w:id="1931544465">
      <w:bodyDiv w:val="1"/>
      <w:marLeft w:val="0"/>
      <w:marRight w:val="0"/>
      <w:marTop w:val="0"/>
      <w:marBottom w:val="0"/>
      <w:divBdr>
        <w:top w:val="none" w:sz="0" w:space="0" w:color="auto"/>
        <w:left w:val="none" w:sz="0" w:space="0" w:color="auto"/>
        <w:bottom w:val="none" w:sz="0" w:space="0" w:color="auto"/>
        <w:right w:val="none" w:sz="0" w:space="0" w:color="auto"/>
      </w:divBdr>
    </w:div>
    <w:div w:id="1941332172">
      <w:bodyDiv w:val="1"/>
      <w:marLeft w:val="0"/>
      <w:marRight w:val="0"/>
      <w:marTop w:val="0"/>
      <w:marBottom w:val="0"/>
      <w:divBdr>
        <w:top w:val="none" w:sz="0" w:space="0" w:color="auto"/>
        <w:left w:val="none" w:sz="0" w:space="0" w:color="auto"/>
        <w:bottom w:val="none" w:sz="0" w:space="0" w:color="auto"/>
        <w:right w:val="none" w:sz="0" w:space="0" w:color="auto"/>
      </w:divBdr>
    </w:div>
    <w:div w:id="1986423357">
      <w:bodyDiv w:val="1"/>
      <w:marLeft w:val="0"/>
      <w:marRight w:val="0"/>
      <w:marTop w:val="0"/>
      <w:marBottom w:val="0"/>
      <w:divBdr>
        <w:top w:val="none" w:sz="0" w:space="0" w:color="auto"/>
        <w:left w:val="none" w:sz="0" w:space="0" w:color="auto"/>
        <w:bottom w:val="none" w:sz="0" w:space="0" w:color="auto"/>
        <w:right w:val="none" w:sz="0" w:space="0" w:color="auto"/>
      </w:divBdr>
    </w:div>
    <w:div w:id="2003660498">
      <w:bodyDiv w:val="1"/>
      <w:marLeft w:val="0"/>
      <w:marRight w:val="0"/>
      <w:marTop w:val="0"/>
      <w:marBottom w:val="0"/>
      <w:divBdr>
        <w:top w:val="none" w:sz="0" w:space="0" w:color="auto"/>
        <w:left w:val="none" w:sz="0" w:space="0" w:color="auto"/>
        <w:bottom w:val="none" w:sz="0" w:space="0" w:color="auto"/>
        <w:right w:val="none" w:sz="0" w:space="0" w:color="auto"/>
      </w:divBdr>
    </w:div>
    <w:div w:id="2004433524">
      <w:bodyDiv w:val="1"/>
      <w:marLeft w:val="0"/>
      <w:marRight w:val="0"/>
      <w:marTop w:val="0"/>
      <w:marBottom w:val="0"/>
      <w:divBdr>
        <w:top w:val="none" w:sz="0" w:space="0" w:color="auto"/>
        <w:left w:val="none" w:sz="0" w:space="0" w:color="auto"/>
        <w:bottom w:val="none" w:sz="0" w:space="0" w:color="auto"/>
        <w:right w:val="none" w:sz="0" w:space="0" w:color="auto"/>
      </w:divBdr>
    </w:div>
    <w:div w:id="2006854134">
      <w:bodyDiv w:val="1"/>
      <w:marLeft w:val="0"/>
      <w:marRight w:val="0"/>
      <w:marTop w:val="0"/>
      <w:marBottom w:val="0"/>
      <w:divBdr>
        <w:top w:val="none" w:sz="0" w:space="0" w:color="auto"/>
        <w:left w:val="none" w:sz="0" w:space="0" w:color="auto"/>
        <w:bottom w:val="none" w:sz="0" w:space="0" w:color="auto"/>
        <w:right w:val="none" w:sz="0" w:space="0" w:color="auto"/>
      </w:divBdr>
    </w:div>
    <w:div w:id="2035498420">
      <w:bodyDiv w:val="1"/>
      <w:marLeft w:val="0"/>
      <w:marRight w:val="0"/>
      <w:marTop w:val="0"/>
      <w:marBottom w:val="0"/>
      <w:divBdr>
        <w:top w:val="none" w:sz="0" w:space="0" w:color="auto"/>
        <w:left w:val="none" w:sz="0" w:space="0" w:color="auto"/>
        <w:bottom w:val="none" w:sz="0" w:space="0" w:color="auto"/>
        <w:right w:val="none" w:sz="0" w:space="0" w:color="auto"/>
      </w:divBdr>
    </w:div>
    <w:div w:id="2047413529">
      <w:bodyDiv w:val="1"/>
      <w:marLeft w:val="0"/>
      <w:marRight w:val="0"/>
      <w:marTop w:val="0"/>
      <w:marBottom w:val="0"/>
      <w:divBdr>
        <w:top w:val="none" w:sz="0" w:space="0" w:color="auto"/>
        <w:left w:val="none" w:sz="0" w:space="0" w:color="auto"/>
        <w:bottom w:val="none" w:sz="0" w:space="0" w:color="auto"/>
        <w:right w:val="none" w:sz="0" w:space="0" w:color="auto"/>
      </w:divBdr>
    </w:div>
    <w:div w:id="2091002722">
      <w:bodyDiv w:val="1"/>
      <w:marLeft w:val="0"/>
      <w:marRight w:val="0"/>
      <w:marTop w:val="0"/>
      <w:marBottom w:val="0"/>
      <w:divBdr>
        <w:top w:val="none" w:sz="0" w:space="0" w:color="auto"/>
        <w:left w:val="none" w:sz="0" w:space="0" w:color="auto"/>
        <w:bottom w:val="none" w:sz="0" w:space="0" w:color="auto"/>
        <w:right w:val="none" w:sz="0" w:space="0" w:color="auto"/>
      </w:divBdr>
    </w:div>
    <w:div w:id="213505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2595</Words>
  <Characters>14018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Ketellyn Kariny Barros Tavares</dc:creator>
  <cp:keywords/>
  <dc:description/>
  <cp:lastModifiedBy>Andrea Vanzillotta</cp:lastModifiedBy>
  <cp:revision>16</cp:revision>
  <dcterms:created xsi:type="dcterms:W3CDTF">2022-05-23T15:08:00Z</dcterms:created>
  <dcterms:modified xsi:type="dcterms:W3CDTF">2022-06-03T17:53:00Z</dcterms:modified>
</cp:coreProperties>
</file>