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44E6" w14:textId="77777777" w:rsidR="00A32F50" w:rsidRPr="00BF4010" w:rsidRDefault="00A32F50" w:rsidP="00E62AAC">
      <w:pPr>
        <w:jc w:val="center"/>
        <w:rPr>
          <w:b/>
        </w:rPr>
      </w:pPr>
    </w:p>
    <w:p w14:paraId="4CEFBF95" w14:textId="77777777" w:rsidR="004E7AAF" w:rsidRDefault="004E7AAF" w:rsidP="00E62AAC">
      <w:pPr>
        <w:jc w:val="center"/>
        <w:rPr>
          <w:rFonts w:ascii="Arial Narrow" w:hAnsi="Arial Narrow"/>
          <w:b/>
          <w:sz w:val="36"/>
          <w:szCs w:val="36"/>
        </w:rPr>
      </w:pPr>
    </w:p>
    <w:p w14:paraId="16DC44E7" w14:textId="5DC796C4" w:rsidR="00E82A55" w:rsidRPr="004E7AAF" w:rsidRDefault="00E82A55" w:rsidP="00E62AAC">
      <w:pPr>
        <w:jc w:val="center"/>
        <w:rPr>
          <w:rFonts w:ascii="Arial Narrow" w:hAnsi="Arial Narrow"/>
          <w:b/>
          <w:sz w:val="36"/>
          <w:szCs w:val="36"/>
        </w:rPr>
      </w:pPr>
      <w:r w:rsidRPr="004E7AAF">
        <w:rPr>
          <w:rFonts w:ascii="Arial Narrow" w:hAnsi="Arial Narrow"/>
          <w:b/>
          <w:sz w:val="36"/>
          <w:szCs w:val="36"/>
        </w:rPr>
        <w:t>COMITÊ DE PRONUNCIAMENTOS ATUARIAIS</w:t>
      </w:r>
    </w:p>
    <w:p w14:paraId="16DC44E8" w14:textId="77777777" w:rsidR="00E82A55" w:rsidRPr="00BF4010" w:rsidRDefault="00E82A55" w:rsidP="00E62AAC">
      <w:pPr>
        <w:rPr>
          <w:rFonts w:ascii="Trebuchet MS" w:hAnsi="Trebuchet MS"/>
          <w:b/>
        </w:rPr>
      </w:pPr>
    </w:p>
    <w:p w14:paraId="16DC44E9" w14:textId="77777777" w:rsidR="00E82A55" w:rsidRPr="00BF4010" w:rsidRDefault="00E82A55" w:rsidP="00E62AAC">
      <w:pPr>
        <w:jc w:val="center"/>
        <w:rPr>
          <w:rFonts w:ascii="Trebuchet MS" w:hAnsi="Trebuchet MS"/>
          <w:b/>
        </w:rPr>
      </w:pPr>
    </w:p>
    <w:p w14:paraId="16DC44EA" w14:textId="77777777" w:rsidR="00E82A55" w:rsidRPr="00BF4010" w:rsidRDefault="00E82A55" w:rsidP="00E62AAC">
      <w:pPr>
        <w:jc w:val="center"/>
        <w:rPr>
          <w:rFonts w:ascii="Trebuchet MS" w:hAnsi="Trebuchet MS"/>
          <w:b/>
        </w:rPr>
      </w:pPr>
    </w:p>
    <w:p w14:paraId="16DC44EB" w14:textId="2495A3ED" w:rsidR="00E82A55" w:rsidRDefault="00E82A55" w:rsidP="00E62AAC">
      <w:pPr>
        <w:jc w:val="center"/>
        <w:rPr>
          <w:rFonts w:ascii="Trebuchet MS" w:hAnsi="Trebuchet MS"/>
          <w:b/>
        </w:rPr>
      </w:pPr>
    </w:p>
    <w:p w14:paraId="1BBE8B0C" w14:textId="77777777" w:rsidR="004E7AAF" w:rsidRPr="00BF4010" w:rsidRDefault="004E7AAF" w:rsidP="00E62AAC">
      <w:pPr>
        <w:jc w:val="center"/>
        <w:rPr>
          <w:rFonts w:ascii="Trebuchet MS" w:hAnsi="Trebuchet MS"/>
          <w:b/>
        </w:rPr>
      </w:pPr>
    </w:p>
    <w:p w14:paraId="16DC44EC" w14:textId="77777777" w:rsidR="00E82A55" w:rsidRPr="00BF4010" w:rsidRDefault="00E82A55" w:rsidP="00E62AAC">
      <w:pPr>
        <w:jc w:val="center"/>
        <w:rPr>
          <w:rFonts w:ascii="Trebuchet MS" w:hAnsi="Trebuchet MS"/>
          <w:b/>
        </w:rPr>
      </w:pPr>
    </w:p>
    <w:p w14:paraId="16DC44ED" w14:textId="43C834B4" w:rsidR="00E82A55" w:rsidRPr="004E7AAF" w:rsidRDefault="00E82A55" w:rsidP="00E62AAC">
      <w:pPr>
        <w:jc w:val="center"/>
        <w:rPr>
          <w:rFonts w:ascii="Arial Narrow" w:hAnsi="Arial Narrow"/>
          <w:b/>
          <w:sz w:val="32"/>
          <w:szCs w:val="32"/>
        </w:rPr>
      </w:pPr>
      <w:r w:rsidRPr="004E7AAF">
        <w:rPr>
          <w:rFonts w:ascii="Arial Narrow" w:hAnsi="Arial Narrow"/>
          <w:b/>
          <w:sz w:val="32"/>
          <w:szCs w:val="32"/>
        </w:rPr>
        <w:t xml:space="preserve">CPA Nº </w:t>
      </w:r>
      <w:r w:rsidRPr="004E7AAF">
        <w:rPr>
          <w:rFonts w:ascii="Arial Narrow" w:hAnsi="Arial Narrow"/>
          <w:b/>
          <w:sz w:val="32"/>
          <w:szCs w:val="32"/>
          <w:highlight w:val="yellow"/>
        </w:rPr>
        <w:t>XX</w:t>
      </w:r>
    </w:p>
    <w:p w14:paraId="16DC44EE" w14:textId="2097E369" w:rsidR="00E82A55" w:rsidRPr="004E7AAF" w:rsidRDefault="009B74B9" w:rsidP="00E62AAC">
      <w:pPr>
        <w:jc w:val="center"/>
        <w:rPr>
          <w:rFonts w:ascii="Arial Narrow" w:hAnsi="Arial Narrow"/>
          <w:sz w:val="32"/>
          <w:szCs w:val="32"/>
        </w:rPr>
      </w:pPr>
      <w:r w:rsidRPr="004E7AAF">
        <w:rPr>
          <w:rFonts w:ascii="Arial Narrow" w:hAnsi="Arial Narrow"/>
          <w:sz w:val="32"/>
          <w:szCs w:val="32"/>
        </w:rPr>
        <w:t>“</w:t>
      </w:r>
      <w:r w:rsidR="00970E23" w:rsidRPr="004E7AAF">
        <w:rPr>
          <w:rFonts w:ascii="Arial Narrow" w:hAnsi="Arial Narrow"/>
          <w:b/>
          <w:bCs/>
          <w:sz w:val="32"/>
          <w:szCs w:val="32"/>
        </w:rPr>
        <w:t>Estudo</w:t>
      </w:r>
      <w:r w:rsidR="00471F4F">
        <w:rPr>
          <w:rFonts w:ascii="Arial Narrow" w:hAnsi="Arial Narrow"/>
          <w:b/>
          <w:bCs/>
          <w:sz w:val="32"/>
          <w:szCs w:val="32"/>
        </w:rPr>
        <w:t>s</w:t>
      </w:r>
      <w:r w:rsidR="00970E23" w:rsidRPr="004E7AAF">
        <w:rPr>
          <w:rFonts w:ascii="Arial Narrow" w:hAnsi="Arial Narrow"/>
          <w:b/>
          <w:bCs/>
          <w:sz w:val="32"/>
          <w:szCs w:val="32"/>
        </w:rPr>
        <w:t xml:space="preserve"> de Aderência de Tábuas Biométricas</w:t>
      </w:r>
      <w:r w:rsidR="007B0700" w:rsidRPr="004E7AAF">
        <w:rPr>
          <w:rFonts w:ascii="Arial Narrow" w:hAnsi="Arial Narrow"/>
          <w:sz w:val="32"/>
          <w:szCs w:val="32"/>
        </w:rPr>
        <w:t>”</w:t>
      </w:r>
    </w:p>
    <w:p w14:paraId="16DC44EF" w14:textId="77777777" w:rsidR="00E82A55" w:rsidRPr="004E7AAF" w:rsidRDefault="00E82A55" w:rsidP="00E62AAC">
      <w:pPr>
        <w:jc w:val="center"/>
        <w:rPr>
          <w:rFonts w:ascii="Arial Narrow" w:hAnsi="Arial Narrow"/>
          <w:sz w:val="32"/>
          <w:szCs w:val="32"/>
        </w:rPr>
      </w:pPr>
    </w:p>
    <w:p w14:paraId="16DC44F0" w14:textId="77E91DED" w:rsidR="00284EEB" w:rsidRDefault="00284EEB" w:rsidP="00E62AAC">
      <w:pPr>
        <w:jc w:val="center"/>
        <w:rPr>
          <w:rFonts w:ascii="Arial Narrow" w:hAnsi="Arial Narrow"/>
          <w:sz w:val="32"/>
          <w:szCs w:val="32"/>
        </w:rPr>
      </w:pPr>
    </w:p>
    <w:p w14:paraId="452E13BE" w14:textId="77777777" w:rsidR="004E7AAF" w:rsidRPr="004E7AAF" w:rsidRDefault="004E7AAF" w:rsidP="00E62AAC">
      <w:pPr>
        <w:jc w:val="center"/>
        <w:rPr>
          <w:rFonts w:ascii="Arial Narrow" w:hAnsi="Arial Narrow"/>
          <w:sz w:val="32"/>
          <w:szCs w:val="32"/>
        </w:rPr>
      </w:pPr>
    </w:p>
    <w:p w14:paraId="16DC44F1" w14:textId="044229C9" w:rsidR="00D86E71" w:rsidRDefault="00D86E71" w:rsidP="00E62AAC">
      <w:pPr>
        <w:jc w:val="center"/>
        <w:rPr>
          <w:rFonts w:ascii="Arial Narrow" w:hAnsi="Arial Narrow"/>
          <w:b/>
          <w:sz w:val="32"/>
          <w:szCs w:val="32"/>
        </w:rPr>
      </w:pPr>
      <w:r w:rsidRPr="004E7AAF">
        <w:rPr>
          <w:rFonts w:ascii="Arial Narrow" w:hAnsi="Arial Narrow"/>
          <w:b/>
          <w:sz w:val="32"/>
          <w:szCs w:val="32"/>
        </w:rPr>
        <w:t>ENTIDADES FECHADAS DE PREVIDÊNCIA COMPLEMENTAR</w:t>
      </w:r>
      <w:r w:rsidR="009E185B">
        <w:rPr>
          <w:rFonts w:ascii="Arial Narrow" w:hAnsi="Arial Narrow"/>
          <w:b/>
          <w:sz w:val="32"/>
          <w:szCs w:val="32"/>
        </w:rPr>
        <w:t xml:space="preserve"> e</w:t>
      </w:r>
    </w:p>
    <w:p w14:paraId="7949AFD9" w14:textId="6B48FA53" w:rsidR="009E185B" w:rsidRPr="004E7AAF" w:rsidRDefault="009E185B" w:rsidP="00E62AAC">
      <w:pPr>
        <w:jc w:val="center"/>
        <w:rPr>
          <w:rFonts w:ascii="Arial Narrow" w:hAnsi="Arial Narrow"/>
          <w:b/>
          <w:sz w:val="32"/>
          <w:szCs w:val="32"/>
        </w:rPr>
      </w:pPr>
      <w:r>
        <w:rPr>
          <w:rFonts w:ascii="Arial Narrow" w:hAnsi="Arial Narrow"/>
          <w:b/>
          <w:sz w:val="32"/>
          <w:szCs w:val="32"/>
        </w:rPr>
        <w:t>REGIMES PRÓPRIOS DE PREVIDÊNCIA</w:t>
      </w:r>
    </w:p>
    <w:p w14:paraId="16DC44F2" w14:textId="77777777" w:rsidR="00E82A55" w:rsidRPr="00BF4010" w:rsidRDefault="00E82A55" w:rsidP="00E62AAC">
      <w:pPr>
        <w:jc w:val="center"/>
        <w:rPr>
          <w:rFonts w:ascii="Arial Narrow" w:hAnsi="Arial Narrow"/>
        </w:rPr>
      </w:pPr>
    </w:p>
    <w:p w14:paraId="16DC44F3" w14:textId="77777777" w:rsidR="00E82A55" w:rsidRPr="00BF4010" w:rsidRDefault="00E82A55" w:rsidP="00E62AAC">
      <w:pPr>
        <w:spacing w:before="120"/>
        <w:jc w:val="center"/>
        <w:rPr>
          <w:rFonts w:ascii="Trebuchet MS" w:hAnsi="Trebuchet MS"/>
          <w:b/>
        </w:rPr>
      </w:pPr>
    </w:p>
    <w:p w14:paraId="16DC44F4" w14:textId="77777777" w:rsidR="00E82A55" w:rsidRPr="00BF4010" w:rsidRDefault="00E82A55" w:rsidP="00E62AAC">
      <w:pPr>
        <w:jc w:val="center"/>
        <w:rPr>
          <w:rFonts w:ascii="Trebuchet MS" w:hAnsi="Trebuchet MS"/>
          <w:b/>
        </w:rPr>
      </w:pPr>
    </w:p>
    <w:p w14:paraId="16DC44F5" w14:textId="77777777" w:rsidR="00E82A55" w:rsidRPr="00BF4010" w:rsidRDefault="00E82A55" w:rsidP="00E62AAC">
      <w:pPr>
        <w:jc w:val="center"/>
        <w:rPr>
          <w:rFonts w:ascii="Trebuchet MS" w:hAnsi="Trebuchet MS"/>
          <w:b/>
        </w:rPr>
      </w:pPr>
    </w:p>
    <w:p w14:paraId="16DC44F6" w14:textId="77777777" w:rsidR="00E82A55" w:rsidRPr="00BF4010" w:rsidRDefault="00E82A55" w:rsidP="00E62AAC">
      <w:pPr>
        <w:jc w:val="center"/>
        <w:rPr>
          <w:rFonts w:ascii="Trebuchet MS" w:hAnsi="Trebuchet MS"/>
          <w:b/>
        </w:rPr>
      </w:pPr>
    </w:p>
    <w:p w14:paraId="16DC44F7" w14:textId="77777777" w:rsidR="00E82A55" w:rsidRPr="00BF4010" w:rsidRDefault="00E82A55" w:rsidP="00E62AAC">
      <w:pPr>
        <w:jc w:val="center"/>
        <w:rPr>
          <w:rFonts w:ascii="Trebuchet MS" w:hAnsi="Trebuchet MS"/>
          <w:b/>
        </w:rPr>
      </w:pPr>
    </w:p>
    <w:p w14:paraId="16DC44F8" w14:textId="77777777" w:rsidR="00E82A55" w:rsidRPr="00BF4010" w:rsidRDefault="00E82A55" w:rsidP="00E62AAC">
      <w:pPr>
        <w:spacing w:before="120"/>
        <w:jc w:val="center"/>
        <w:rPr>
          <w:rFonts w:ascii="Trebuchet MS" w:hAnsi="Trebuchet MS"/>
          <w:b/>
          <w:highlight w:val="yellow"/>
        </w:rPr>
      </w:pPr>
    </w:p>
    <w:p w14:paraId="16DC44FA" w14:textId="77777777" w:rsidR="00C24090" w:rsidRPr="00BF4010" w:rsidRDefault="00E82A55" w:rsidP="00E62AAC">
      <w:pPr>
        <w:jc w:val="left"/>
        <w:rPr>
          <w:rFonts w:ascii="Arial Narrow" w:hAnsi="Arial Narrow"/>
        </w:rPr>
      </w:pPr>
      <w:r w:rsidRPr="00BF4010">
        <w:rPr>
          <w:rFonts w:ascii="Arial Narrow" w:hAnsi="Arial Narrow"/>
        </w:rPr>
        <w:br w:type="page"/>
      </w:r>
    </w:p>
    <w:sdt>
      <w:sdtPr>
        <w:rPr>
          <w:rFonts w:ascii="Calibri" w:eastAsia="Calibri" w:hAnsi="Calibri" w:cs="Times New Roman"/>
          <w:b w:val="0"/>
          <w:bCs w:val="0"/>
          <w:sz w:val="22"/>
          <w:szCs w:val="22"/>
          <w:lang w:eastAsia="en-US"/>
        </w:rPr>
        <w:id w:val="-1179037550"/>
        <w:docPartObj>
          <w:docPartGallery w:val="Table of Contents"/>
          <w:docPartUnique/>
        </w:docPartObj>
      </w:sdtPr>
      <w:sdtEndPr/>
      <w:sdtContent>
        <w:p w14:paraId="719A5ACA" w14:textId="2085675F" w:rsidR="002C01E5" w:rsidRDefault="002C01E5" w:rsidP="00E62AAC">
          <w:pPr>
            <w:pStyle w:val="CabealhodoSumrio"/>
          </w:pPr>
          <w:r>
            <w:t>Sumário</w:t>
          </w:r>
        </w:p>
        <w:p w14:paraId="38DB5DD6" w14:textId="5F055A45" w:rsidR="002C01E5" w:rsidRDefault="002C01E5" w:rsidP="00E62AAC">
          <w:pPr>
            <w:rPr>
              <w:lang w:eastAsia="pt-BR"/>
            </w:rPr>
          </w:pPr>
        </w:p>
        <w:p w14:paraId="6B64EBAB" w14:textId="77777777" w:rsidR="002C01E5" w:rsidRPr="002C01E5" w:rsidRDefault="002C01E5" w:rsidP="00E62AAC">
          <w:pPr>
            <w:rPr>
              <w:lang w:eastAsia="pt-BR"/>
            </w:rPr>
          </w:pPr>
        </w:p>
        <w:p w14:paraId="288F0D17" w14:textId="67D0BF16" w:rsidR="002C01E5" w:rsidRDefault="002C01E5" w:rsidP="00E62AAC">
          <w:pPr>
            <w:pStyle w:val="Sumrio1"/>
            <w:rPr>
              <w:rFonts w:eastAsiaTheme="minorEastAsia" w:cstheme="minorBidi"/>
              <w:b w:val="0"/>
              <w:bCs w:val="0"/>
              <w:caps w:val="0"/>
              <w:smallCaps w:val="0"/>
              <w:spacing w:val="0"/>
              <w:lang w:eastAsia="pt-BR"/>
            </w:rPr>
          </w:pPr>
          <w:r>
            <w:fldChar w:fldCharType="begin"/>
          </w:r>
          <w:r>
            <w:instrText xml:space="preserve"> TOC \o "1-3" \h \z \u </w:instrText>
          </w:r>
          <w:r>
            <w:fldChar w:fldCharType="separate"/>
          </w:r>
          <w:hyperlink w:anchor="_Toc76112801" w:history="1">
            <w:r w:rsidRPr="002F07DC">
              <w:rPr>
                <w:rStyle w:val="Hyperlink"/>
              </w:rPr>
              <w:t>I.</w:t>
            </w:r>
            <w:r>
              <w:rPr>
                <w:rFonts w:eastAsiaTheme="minorEastAsia" w:cstheme="minorBidi"/>
                <w:b w:val="0"/>
                <w:bCs w:val="0"/>
                <w:caps w:val="0"/>
                <w:smallCaps w:val="0"/>
                <w:spacing w:val="0"/>
                <w:lang w:eastAsia="pt-BR"/>
              </w:rPr>
              <w:tab/>
            </w:r>
            <w:r w:rsidRPr="002F07DC">
              <w:rPr>
                <w:rStyle w:val="Hyperlink"/>
              </w:rPr>
              <w:t>INTRODUÇÃO</w:t>
            </w:r>
            <w:r>
              <w:rPr>
                <w:webHidden/>
              </w:rPr>
              <w:tab/>
            </w:r>
            <w:r>
              <w:rPr>
                <w:webHidden/>
              </w:rPr>
              <w:fldChar w:fldCharType="begin"/>
            </w:r>
            <w:r>
              <w:rPr>
                <w:webHidden/>
              </w:rPr>
              <w:instrText xml:space="preserve"> PAGEREF _Toc76112801 \h </w:instrText>
            </w:r>
            <w:r>
              <w:rPr>
                <w:webHidden/>
              </w:rPr>
            </w:r>
            <w:r>
              <w:rPr>
                <w:webHidden/>
              </w:rPr>
              <w:fldChar w:fldCharType="separate"/>
            </w:r>
            <w:r w:rsidR="00AA2D5B">
              <w:rPr>
                <w:webHidden/>
              </w:rPr>
              <w:t>3</w:t>
            </w:r>
            <w:r>
              <w:rPr>
                <w:webHidden/>
              </w:rPr>
              <w:fldChar w:fldCharType="end"/>
            </w:r>
          </w:hyperlink>
        </w:p>
        <w:p w14:paraId="12F603A0" w14:textId="3BD51BBD" w:rsidR="002C01E5" w:rsidRDefault="00825B62" w:rsidP="00E62AAC">
          <w:pPr>
            <w:pStyle w:val="Sumrio1"/>
            <w:rPr>
              <w:rFonts w:eastAsiaTheme="minorEastAsia" w:cstheme="minorBidi"/>
              <w:b w:val="0"/>
              <w:bCs w:val="0"/>
              <w:caps w:val="0"/>
              <w:smallCaps w:val="0"/>
              <w:spacing w:val="0"/>
              <w:lang w:eastAsia="pt-BR"/>
            </w:rPr>
          </w:pPr>
          <w:hyperlink w:anchor="_Toc76112802" w:history="1">
            <w:r w:rsidR="002C01E5" w:rsidRPr="002F07DC">
              <w:rPr>
                <w:rStyle w:val="Hyperlink"/>
              </w:rPr>
              <w:t>II.</w:t>
            </w:r>
            <w:r w:rsidR="002C01E5">
              <w:rPr>
                <w:rFonts w:eastAsiaTheme="minorEastAsia" w:cstheme="minorBidi"/>
                <w:b w:val="0"/>
                <w:bCs w:val="0"/>
                <w:caps w:val="0"/>
                <w:smallCaps w:val="0"/>
                <w:spacing w:val="0"/>
                <w:lang w:eastAsia="pt-BR"/>
              </w:rPr>
              <w:tab/>
            </w:r>
            <w:r w:rsidR="002C01E5" w:rsidRPr="002F07DC">
              <w:rPr>
                <w:rStyle w:val="Hyperlink"/>
              </w:rPr>
              <w:t>OBJETIVO</w:t>
            </w:r>
            <w:r w:rsidR="002C01E5">
              <w:rPr>
                <w:webHidden/>
              </w:rPr>
              <w:tab/>
            </w:r>
            <w:r w:rsidR="002C01E5">
              <w:rPr>
                <w:webHidden/>
              </w:rPr>
              <w:fldChar w:fldCharType="begin"/>
            </w:r>
            <w:r w:rsidR="002C01E5">
              <w:rPr>
                <w:webHidden/>
              </w:rPr>
              <w:instrText xml:space="preserve"> PAGEREF _Toc76112802 \h </w:instrText>
            </w:r>
            <w:r w:rsidR="002C01E5">
              <w:rPr>
                <w:webHidden/>
              </w:rPr>
            </w:r>
            <w:r w:rsidR="002C01E5">
              <w:rPr>
                <w:webHidden/>
              </w:rPr>
              <w:fldChar w:fldCharType="separate"/>
            </w:r>
            <w:r w:rsidR="00AA2D5B">
              <w:rPr>
                <w:webHidden/>
              </w:rPr>
              <w:t>3</w:t>
            </w:r>
            <w:r w:rsidR="002C01E5">
              <w:rPr>
                <w:webHidden/>
              </w:rPr>
              <w:fldChar w:fldCharType="end"/>
            </w:r>
          </w:hyperlink>
        </w:p>
        <w:p w14:paraId="02F5C38E" w14:textId="081523BD" w:rsidR="002C01E5" w:rsidRDefault="00825B62" w:rsidP="00E62AAC">
          <w:pPr>
            <w:pStyle w:val="Sumrio1"/>
            <w:rPr>
              <w:rFonts w:eastAsiaTheme="minorEastAsia" w:cstheme="minorBidi"/>
              <w:b w:val="0"/>
              <w:bCs w:val="0"/>
              <w:caps w:val="0"/>
              <w:smallCaps w:val="0"/>
              <w:spacing w:val="0"/>
              <w:lang w:eastAsia="pt-BR"/>
            </w:rPr>
          </w:pPr>
          <w:hyperlink w:anchor="_Toc76112803" w:history="1">
            <w:r w:rsidR="002C01E5" w:rsidRPr="002F07DC">
              <w:rPr>
                <w:rStyle w:val="Hyperlink"/>
              </w:rPr>
              <w:t>III.</w:t>
            </w:r>
            <w:r w:rsidR="002C01E5">
              <w:rPr>
                <w:rFonts w:eastAsiaTheme="minorEastAsia" w:cstheme="minorBidi"/>
                <w:b w:val="0"/>
                <w:bCs w:val="0"/>
                <w:caps w:val="0"/>
                <w:smallCaps w:val="0"/>
                <w:spacing w:val="0"/>
                <w:lang w:eastAsia="pt-BR"/>
              </w:rPr>
              <w:tab/>
            </w:r>
            <w:r w:rsidR="002C01E5" w:rsidRPr="002F07DC">
              <w:rPr>
                <w:rStyle w:val="Hyperlink"/>
              </w:rPr>
              <w:t>ALCANCE, RESPONSABILIDADE E ABRANGÊNCIA</w:t>
            </w:r>
            <w:r w:rsidR="002C01E5">
              <w:rPr>
                <w:webHidden/>
              </w:rPr>
              <w:tab/>
            </w:r>
            <w:r w:rsidR="002C01E5">
              <w:rPr>
                <w:webHidden/>
              </w:rPr>
              <w:fldChar w:fldCharType="begin"/>
            </w:r>
            <w:r w:rsidR="002C01E5">
              <w:rPr>
                <w:webHidden/>
              </w:rPr>
              <w:instrText xml:space="preserve"> PAGEREF _Toc76112803 \h </w:instrText>
            </w:r>
            <w:r w:rsidR="002C01E5">
              <w:rPr>
                <w:webHidden/>
              </w:rPr>
            </w:r>
            <w:r w:rsidR="002C01E5">
              <w:rPr>
                <w:webHidden/>
              </w:rPr>
              <w:fldChar w:fldCharType="separate"/>
            </w:r>
            <w:r w:rsidR="00AA2D5B">
              <w:rPr>
                <w:webHidden/>
              </w:rPr>
              <w:t>3</w:t>
            </w:r>
            <w:r w:rsidR="002C01E5">
              <w:rPr>
                <w:webHidden/>
              </w:rPr>
              <w:fldChar w:fldCharType="end"/>
            </w:r>
          </w:hyperlink>
        </w:p>
        <w:p w14:paraId="295BDB6E" w14:textId="20B434BC" w:rsidR="002C01E5" w:rsidRDefault="00825B62" w:rsidP="00E62AAC">
          <w:pPr>
            <w:pStyle w:val="Sumrio1"/>
            <w:rPr>
              <w:rFonts w:eastAsiaTheme="minorEastAsia" w:cstheme="minorBidi"/>
              <w:b w:val="0"/>
              <w:bCs w:val="0"/>
              <w:caps w:val="0"/>
              <w:smallCaps w:val="0"/>
              <w:spacing w:val="0"/>
              <w:lang w:eastAsia="pt-BR"/>
            </w:rPr>
          </w:pPr>
          <w:hyperlink w:anchor="_Toc76112804" w:history="1">
            <w:r w:rsidR="002C01E5" w:rsidRPr="002F07DC">
              <w:rPr>
                <w:rStyle w:val="Hyperlink"/>
              </w:rPr>
              <w:t>IV.</w:t>
            </w:r>
            <w:r w:rsidR="002C01E5">
              <w:rPr>
                <w:rFonts w:eastAsiaTheme="minorEastAsia" w:cstheme="minorBidi"/>
                <w:b w:val="0"/>
                <w:bCs w:val="0"/>
                <w:caps w:val="0"/>
                <w:smallCaps w:val="0"/>
                <w:spacing w:val="0"/>
                <w:lang w:eastAsia="pt-BR"/>
              </w:rPr>
              <w:tab/>
            </w:r>
            <w:r w:rsidR="002C01E5" w:rsidRPr="002F07DC">
              <w:rPr>
                <w:rStyle w:val="Hyperlink"/>
              </w:rPr>
              <w:t>DEFINIÇÕES</w:t>
            </w:r>
            <w:r w:rsidR="002C01E5">
              <w:rPr>
                <w:webHidden/>
              </w:rPr>
              <w:tab/>
            </w:r>
            <w:r w:rsidR="002C01E5">
              <w:rPr>
                <w:webHidden/>
              </w:rPr>
              <w:fldChar w:fldCharType="begin"/>
            </w:r>
            <w:r w:rsidR="002C01E5">
              <w:rPr>
                <w:webHidden/>
              </w:rPr>
              <w:instrText xml:space="preserve"> PAGEREF _Toc76112804 \h </w:instrText>
            </w:r>
            <w:r w:rsidR="002C01E5">
              <w:rPr>
                <w:webHidden/>
              </w:rPr>
            </w:r>
            <w:r w:rsidR="002C01E5">
              <w:rPr>
                <w:webHidden/>
              </w:rPr>
              <w:fldChar w:fldCharType="separate"/>
            </w:r>
            <w:r w:rsidR="00AA2D5B">
              <w:rPr>
                <w:webHidden/>
              </w:rPr>
              <w:t>3</w:t>
            </w:r>
            <w:r w:rsidR="002C01E5">
              <w:rPr>
                <w:webHidden/>
              </w:rPr>
              <w:fldChar w:fldCharType="end"/>
            </w:r>
          </w:hyperlink>
        </w:p>
        <w:p w14:paraId="43FDD152" w14:textId="0EB08C96" w:rsidR="002C01E5" w:rsidRDefault="00825B62" w:rsidP="00E62AAC">
          <w:pPr>
            <w:pStyle w:val="Sumrio1"/>
            <w:rPr>
              <w:rFonts w:eastAsiaTheme="minorEastAsia" w:cstheme="minorBidi"/>
              <w:b w:val="0"/>
              <w:bCs w:val="0"/>
              <w:caps w:val="0"/>
              <w:smallCaps w:val="0"/>
              <w:spacing w:val="0"/>
              <w:lang w:eastAsia="pt-BR"/>
            </w:rPr>
          </w:pPr>
          <w:hyperlink w:anchor="_Toc76112805" w:history="1">
            <w:r w:rsidR="002C01E5" w:rsidRPr="002F07DC">
              <w:rPr>
                <w:rStyle w:val="Hyperlink"/>
              </w:rPr>
              <w:t>V.</w:t>
            </w:r>
            <w:r w:rsidR="002C01E5">
              <w:rPr>
                <w:rFonts w:eastAsiaTheme="minorEastAsia" w:cstheme="minorBidi"/>
                <w:b w:val="0"/>
                <w:bCs w:val="0"/>
                <w:caps w:val="0"/>
                <w:smallCaps w:val="0"/>
                <w:spacing w:val="0"/>
                <w:lang w:eastAsia="pt-BR"/>
              </w:rPr>
              <w:tab/>
            </w:r>
            <w:r w:rsidR="002C01E5" w:rsidRPr="002F07DC">
              <w:rPr>
                <w:rStyle w:val="Hyperlink"/>
              </w:rPr>
              <w:t>ESTUDOS DE ADERÊNCIA DE TÁBUAS BIOMÉTRICAS</w:t>
            </w:r>
            <w:r w:rsidR="002C01E5">
              <w:rPr>
                <w:webHidden/>
              </w:rPr>
              <w:tab/>
            </w:r>
            <w:r w:rsidR="002C01E5">
              <w:rPr>
                <w:webHidden/>
              </w:rPr>
              <w:fldChar w:fldCharType="begin"/>
            </w:r>
            <w:r w:rsidR="002C01E5">
              <w:rPr>
                <w:webHidden/>
              </w:rPr>
              <w:instrText xml:space="preserve"> PAGEREF _Toc76112805 \h </w:instrText>
            </w:r>
            <w:r w:rsidR="002C01E5">
              <w:rPr>
                <w:webHidden/>
              </w:rPr>
            </w:r>
            <w:r w:rsidR="002C01E5">
              <w:rPr>
                <w:webHidden/>
              </w:rPr>
              <w:fldChar w:fldCharType="separate"/>
            </w:r>
            <w:r w:rsidR="00AA2D5B">
              <w:rPr>
                <w:webHidden/>
              </w:rPr>
              <w:t>4</w:t>
            </w:r>
            <w:r w:rsidR="002C01E5">
              <w:rPr>
                <w:webHidden/>
              </w:rPr>
              <w:fldChar w:fldCharType="end"/>
            </w:r>
          </w:hyperlink>
        </w:p>
        <w:p w14:paraId="7B5416C5" w14:textId="05842B0B" w:rsidR="002C01E5" w:rsidRDefault="00825B62" w:rsidP="00E62AAC">
          <w:pPr>
            <w:pStyle w:val="Sumrio1"/>
            <w:rPr>
              <w:rFonts w:eastAsiaTheme="minorEastAsia" w:cstheme="minorBidi"/>
              <w:b w:val="0"/>
              <w:bCs w:val="0"/>
              <w:caps w:val="0"/>
              <w:smallCaps w:val="0"/>
              <w:spacing w:val="0"/>
              <w:lang w:eastAsia="pt-BR"/>
            </w:rPr>
          </w:pPr>
          <w:hyperlink w:anchor="_Toc76112806" w:history="1">
            <w:r w:rsidR="002C01E5" w:rsidRPr="002F07DC">
              <w:rPr>
                <w:rStyle w:val="Hyperlink"/>
              </w:rPr>
              <w:t>VI.</w:t>
            </w:r>
            <w:r w:rsidR="002C01E5">
              <w:rPr>
                <w:rFonts w:eastAsiaTheme="minorEastAsia" w:cstheme="minorBidi"/>
                <w:b w:val="0"/>
                <w:bCs w:val="0"/>
                <w:caps w:val="0"/>
                <w:smallCaps w:val="0"/>
                <w:spacing w:val="0"/>
                <w:lang w:eastAsia="pt-BR"/>
              </w:rPr>
              <w:tab/>
            </w:r>
            <w:r w:rsidR="002C01E5" w:rsidRPr="002F07DC">
              <w:rPr>
                <w:rStyle w:val="Hyperlink"/>
              </w:rPr>
              <w:t>DEFINIÇÃO DO PERÍODO HISTÓRICO</w:t>
            </w:r>
            <w:r w:rsidR="002C01E5">
              <w:rPr>
                <w:webHidden/>
              </w:rPr>
              <w:tab/>
            </w:r>
            <w:r w:rsidR="002C01E5">
              <w:rPr>
                <w:webHidden/>
              </w:rPr>
              <w:fldChar w:fldCharType="begin"/>
            </w:r>
            <w:r w:rsidR="002C01E5">
              <w:rPr>
                <w:webHidden/>
              </w:rPr>
              <w:instrText xml:space="preserve"> PAGEREF _Toc76112806 \h </w:instrText>
            </w:r>
            <w:r w:rsidR="002C01E5">
              <w:rPr>
                <w:webHidden/>
              </w:rPr>
            </w:r>
            <w:r w:rsidR="002C01E5">
              <w:rPr>
                <w:webHidden/>
              </w:rPr>
              <w:fldChar w:fldCharType="separate"/>
            </w:r>
            <w:r w:rsidR="00AA2D5B">
              <w:rPr>
                <w:webHidden/>
              </w:rPr>
              <w:t>5</w:t>
            </w:r>
            <w:r w:rsidR="002C01E5">
              <w:rPr>
                <w:webHidden/>
              </w:rPr>
              <w:fldChar w:fldCharType="end"/>
            </w:r>
          </w:hyperlink>
        </w:p>
        <w:p w14:paraId="63FA778E" w14:textId="0DB9CF83" w:rsidR="002C01E5" w:rsidRDefault="00825B62" w:rsidP="00E62AAC">
          <w:pPr>
            <w:pStyle w:val="Sumrio1"/>
            <w:rPr>
              <w:rFonts w:eastAsiaTheme="minorEastAsia" w:cstheme="minorBidi"/>
              <w:b w:val="0"/>
              <w:bCs w:val="0"/>
              <w:caps w:val="0"/>
              <w:smallCaps w:val="0"/>
              <w:spacing w:val="0"/>
              <w:lang w:eastAsia="pt-BR"/>
            </w:rPr>
          </w:pPr>
          <w:hyperlink w:anchor="_Toc76112807" w:history="1">
            <w:r w:rsidR="002C01E5" w:rsidRPr="002F07DC">
              <w:rPr>
                <w:rStyle w:val="Hyperlink"/>
              </w:rPr>
              <w:t>VII.</w:t>
            </w:r>
            <w:r w:rsidR="002C01E5">
              <w:rPr>
                <w:rFonts w:eastAsiaTheme="minorEastAsia" w:cstheme="minorBidi"/>
                <w:b w:val="0"/>
                <w:bCs w:val="0"/>
                <w:caps w:val="0"/>
                <w:smallCaps w:val="0"/>
                <w:spacing w:val="0"/>
                <w:lang w:eastAsia="pt-BR"/>
              </w:rPr>
              <w:tab/>
            </w:r>
            <w:r w:rsidR="002C01E5" w:rsidRPr="002F07DC">
              <w:rPr>
                <w:rStyle w:val="Hyperlink"/>
              </w:rPr>
              <w:t>APURAÇÃO DOS DADOS</w:t>
            </w:r>
            <w:r w:rsidR="002C01E5">
              <w:rPr>
                <w:webHidden/>
              </w:rPr>
              <w:tab/>
            </w:r>
            <w:r w:rsidR="002C01E5">
              <w:rPr>
                <w:webHidden/>
              </w:rPr>
              <w:fldChar w:fldCharType="begin"/>
            </w:r>
            <w:r w:rsidR="002C01E5">
              <w:rPr>
                <w:webHidden/>
              </w:rPr>
              <w:instrText xml:space="preserve"> PAGEREF _Toc76112807 \h </w:instrText>
            </w:r>
            <w:r w:rsidR="002C01E5">
              <w:rPr>
                <w:webHidden/>
              </w:rPr>
            </w:r>
            <w:r w:rsidR="002C01E5">
              <w:rPr>
                <w:webHidden/>
              </w:rPr>
              <w:fldChar w:fldCharType="separate"/>
            </w:r>
            <w:r w:rsidR="00AA2D5B">
              <w:rPr>
                <w:webHidden/>
              </w:rPr>
              <w:t>5</w:t>
            </w:r>
            <w:r w:rsidR="002C01E5">
              <w:rPr>
                <w:webHidden/>
              </w:rPr>
              <w:fldChar w:fldCharType="end"/>
            </w:r>
          </w:hyperlink>
        </w:p>
        <w:p w14:paraId="1AC96352" w14:textId="295937E2" w:rsidR="002C01E5" w:rsidRDefault="00825B62" w:rsidP="00E62AAC">
          <w:pPr>
            <w:pStyle w:val="Sumrio1"/>
            <w:rPr>
              <w:rFonts w:eastAsiaTheme="minorEastAsia" w:cstheme="minorBidi"/>
              <w:b w:val="0"/>
              <w:bCs w:val="0"/>
              <w:caps w:val="0"/>
              <w:smallCaps w:val="0"/>
              <w:spacing w:val="0"/>
              <w:lang w:eastAsia="pt-BR"/>
            </w:rPr>
          </w:pPr>
          <w:hyperlink w:anchor="_Toc76112808" w:history="1">
            <w:r w:rsidR="002C01E5" w:rsidRPr="002F07DC">
              <w:rPr>
                <w:rStyle w:val="Hyperlink"/>
              </w:rPr>
              <w:t>VIII.</w:t>
            </w:r>
            <w:r w:rsidR="002C01E5">
              <w:rPr>
                <w:rFonts w:eastAsiaTheme="minorEastAsia" w:cstheme="minorBidi"/>
                <w:b w:val="0"/>
                <w:bCs w:val="0"/>
                <w:caps w:val="0"/>
                <w:smallCaps w:val="0"/>
                <w:spacing w:val="0"/>
                <w:lang w:eastAsia="pt-BR"/>
              </w:rPr>
              <w:tab/>
            </w:r>
            <w:r w:rsidR="002C01E5" w:rsidRPr="002F07DC">
              <w:rPr>
                <w:rStyle w:val="Hyperlink"/>
              </w:rPr>
              <w:t>CONSISTÊNCIA DOS DADOS</w:t>
            </w:r>
            <w:r w:rsidR="002C01E5">
              <w:rPr>
                <w:webHidden/>
              </w:rPr>
              <w:tab/>
            </w:r>
            <w:r w:rsidR="002C01E5">
              <w:rPr>
                <w:webHidden/>
              </w:rPr>
              <w:fldChar w:fldCharType="begin"/>
            </w:r>
            <w:r w:rsidR="002C01E5">
              <w:rPr>
                <w:webHidden/>
              </w:rPr>
              <w:instrText xml:space="preserve"> PAGEREF _Toc76112808 \h </w:instrText>
            </w:r>
            <w:r w:rsidR="002C01E5">
              <w:rPr>
                <w:webHidden/>
              </w:rPr>
            </w:r>
            <w:r w:rsidR="002C01E5">
              <w:rPr>
                <w:webHidden/>
              </w:rPr>
              <w:fldChar w:fldCharType="separate"/>
            </w:r>
            <w:r w:rsidR="00AA2D5B">
              <w:rPr>
                <w:webHidden/>
              </w:rPr>
              <w:t>5</w:t>
            </w:r>
            <w:r w:rsidR="002C01E5">
              <w:rPr>
                <w:webHidden/>
              </w:rPr>
              <w:fldChar w:fldCharType="end"/>
            </w:r>
          </w:hyperlink>
        </w:p>
        <w:p w14:paraId="3AF4075F" w14:textId="447401D5" w:rsidR="002C01E5" w:rsidRDefault="00825B62" w:rsidP="00E62AAC">
          <w:pPr>
            <w:pStyle w:val="Sumrio1"/>
            <w:rPr>
              <w:rFonts w:eastAsiaTheme="minorEastAsia" w:cstheme="minorBidi"/>
              <w:b w:val="0"/>
              <w:bCs w:val="0"/>
              <w:caps w:val="0"/>
              <w:smallCaps w:val="0"/>
              <w:spacing w:val="0"/>
              <w:lang w:eastAsia="pt-BR"/>
            </w:rPr>
          </w:pPr>
          <w:hyperlink w:anchor="_Toc76112809" w:history="1">
            <w:r w:rsidR="002C01E5" w:rsidRPr="002F07DC">
              <w:rPr>
                <w:rStyle w:val="Hyperlink"/>
              </w:rPr>
              <w:t>IX.</w:t>
            </w:r>
            <w:r w:rsidR="002C01E5">
              <w:rPr>
                <w:rFonts w:eastAsiaTheme="minorEastAsia" w:cstheme="minorBidi"/>
                <w:b w:val="0"/>
                <w:bCs w:val="0"/>
                <w:caps w:val="0"/>
                <w:smallCaps w:val="0"/>
                <w:spacing w:val="0"/>
                <w:lang w:eastAsia="pt-BR"/>
              </w:rPr>
              <w:tab/>
            </w:r>
            <w:r w:rsidR="002C01E5" w:rsidRPr="002F07DC">
              <w:rPr>
                <w:rStyle w:val="Hyperlink"/>
              </w:rPr>
              <w:t>DEFINIÇÃO DAS TÁBUAS A SEREM TESTADAS</w:t>
            </w:r>
            <w:r w:rsidR="002C01E5">
              <w:rPr>
                <w:webHidden/>
              </w:rPr>
              <w:tab/>
            </w:r>
            <w:r w:rsidR="002C01E5">
              <w:rPr>
                <w:webHidden/>
              </w:rPr>
              <w:fldChar w:fldCharType="begin"/>
            </w:r>
            <w:r w:rsidR="002C01E5">
              <w:rPr>
                <w:webHidden/>
              </w:rPr>
              <w:instrText xml:space="preserve"> PAGEREF _Toc76112809 \h </w:instrText>
            </w:r>
            <w:r w:rsidR="002C01E5">
              <w:rPr>
                <w:webHidden/>
              </w:rPr>
            </w:r>
            <w:r w:rsidR="002C01E5">
              <w:rPr>
                <w:webHidden/>
              </w:rPr>
              <w:fldChar w:fldCharType="separate"/>
            </w:r>
            <w:r w:rsidR="00AA2D5B">
              <w:rPr>
                <w:webHidden/>
              </w:rPr>
              <w:t>6</w:t>
            </w:r>
            <w:r w:rsidR="002C01E5">
              <w:rPr>
                <w:webHidden/>
              </w:rPr>
              <w:fldChar w:fldCharType="end"/>
            </w:r>
          </w:hyperlink>
        </w:p>
        <w:p w14:paraId="3ECBA566" w14:textId="40CAA2A4" w:rsidR="002C01E5" w:rsidRDefault="00825B62" w:rsidP="00E62AAC">
          <w:pPr>
            <w:pStyle w:val="Sumrio1"/>
            <w:rPr>
              <w:rFonts w:eastAsiaTheme="minorEastAsia" w:cstheme="minorBidi"/>
              <w:b w:val="0"/>
              <w:bCs w:val="0"/>
              <w:caps w:val="0"/>
              <w:smallCaps w:val="0"/>
              <w:spacing w:val="0"/>
              <w:lang w:eastAsia="pt-BR"/>
            </w:rPr>
          </w:pPr>
          <w:hyperlink w:anchor="_Toc76112810" w:history="1">
            <w:r w:rsidR="002C01E5" w:rsidRPr="002F07DC">
              <w:rPr>
                <w:rStyle w:val="Hyperlink"/>
              </w:rPr>
              <w:t>X.</w:t>
            </w:r>
            <w:r w:rsidR="002C01E5">
              <w:rPr>
                <w:rFonts w:eastAsiaTheme="minorEastAsia" w:cstheme="minorBidi"/>
                <w:b w:val="0"/>
                <w:bCs w:val="0"/>
                <w:caps w:val="0"/>
                <w:smallCaps w:val="0"/>
                <w:spacing w:val="0"/>
                <w:lang w:eastAsia="pt-BR"/>
              </w:rPr>
              <w:tab/>
            </w:r>
            <w:r w:rsidR="002C01E5" w:rsidRPr="002F07DC">
              <w:rPr>
                <w:rStyle w:val="Hyperlink"/>
              </w:rPr>
              <w:t>ESCOLHA DOS TESTES DE ADERÊNCIA A SEREM APLICADOS</w:t>
            </w:r>
            <w:r w:rsidR="002C01E5">
              <w:rPr>
                <w:webHidden/>
              </w:rPr>
              <w:tab/>
            </w:r>
            <w:r w:rsidR="002C01E5">
              <w:rPr>
                <w:webHidden/>
              </w:rPr>
              <w:fldChar w:fldCharType="begin"/>
            </w:r>
            <w:r w:rsidR="002C01E5">
              <w:rPr>
                <w:webHidden/>
              </w:rPr>
              <w:instrText xml:space="preserve"> PAGEREF _Toc76112810 \h </w:instrText>
            </w:r>
            <w:r w:rsidR="002C01E5">
              <w:rPr>
                <w:webHidden/>
              </w:rPr>
            </w:r>
            <w:r w:rsidR="002C01E5">
              <w:rPr>
                <w:webHidden/>
              </w:rPr>
              <w:fldChar w:fldCharType="separate"/>
            </w:r>
            <w:r w:rsidR="00AA2D5B">
              <w:rPr>
                <w:webHidden/>
              </w:rPr>
              <w:t>6</w:t>
            </w:r>
            <w:r w:rsidR="002C01E5">
              <w:rPr>
                <w:webHidden/>
              </w:rPr>
              <w:fldChar w:fldCharType="end"/>
            </w:r>
          </w:hyperlink>
        </w:p>
        <w:p w14:paraId="25950463" w14:textId="5977897F" w:rsidR="002C01E5" w:rsidRDefault="00825B62" w:rsidP="00E62AAC">
          <w:pPr>
            <w:pStyle w:val="Sumrio1"/>
            <w:rPr>
              <w:rFonts w:eastAsiaTheme="minorEastAsia" w:cstheme="minorBidi"/>
              <w:b w:val="0"/>
              <w:bCs w:val="0"/>
              <w:caps w:val="0"/>
              <w:smallCaps w:val="0"/>
              <w:spacing w:val="0"/>
              <w:lang w:eastAsia="pt-BR"/>
            </w:rPr>
          </w:pPr>
          <w:hyperlink w:anchor="_Toc76112811" w:history="1">
            <w:r w:rsidR="002C01E5" w:rsidRPr="002F07DC">
              <w:rPr>
                <w:rStyle w:val="Hyperlink"/>
              </w:rPr>
              <w:t>XI.</w:t>
            </w:r>
            <w:r w:rsidR="002C01E5">
              <w:rPr>
                <w:rFonts w:eastAsiaTheme="minorEastAsia" w:cstheme="minorBidi"/>
                <w:b w:val="0"/>
                <w:bCs w:val="0"/>
                <w:caps w:val="0"/>
                <w:smallCaps w:val="0"/>
                <w:spacing w:val="0"/>
                <w:lang w:eastAsia="pt-BR"/>
              </w:rPr>
              <w:tab/>
            </w:r>
            <w:r w:rsidR="002C01E5" w:rsidRPr="002F07DC">
              <w:rPr>
                <w:rStyle w:val="Hyperlink"/>
              </w:rPr>
              <w:t>RECOMENDAÇÕES DO ATUÁRIO</w:t>
            </w:r>
            <w:r w:rsidR="002C01E5">
              <w:rPr>
                <w:webHidden/>
              </w:rPr>
              <w:tab/>
            </w:r>
            <w:r w:rsidR="002C01E5">
              <w:rPr>
                <w:webHidden/>
              </w:rPr>
              <w:fldChar w:fldCharType="begin"/>
            </w:r>
            <w:r w:rsidR="002C01E5">
              <w:rPr>
                <w:webHidden/>
              </w:rPr>
              <w:instrText xml:space="preserve"> PAGEREF _Toc76112811 \h </w:instrText>
            </w:r>
            <w:r w:rsidR="002C01E5">
              <w:rPr>
                <w:webHidden/>
              </w:rPr>
            </w:r>
            <w:r w:rsidR="002C01E5">
              <w:rPr>
                <w:webHidden/>
              </w:rPr>
              <w:fldChar w:fldCharType="separate"/>
            </w:r>
            <w:r w:rsidR="00AA2D5B">
              <w:rPr>
                <w:webHidden/>
              </w:rPr>
              <w:t>8</w:t>
            </w:r>
            <w:r w:rsidR="002C01E5">
              <w:rPr>
                <w:webHidden/>
              </w:rPr>
              <w:fldChar w:fldCharType="end"/>
            </w:r>
          </w:hyperlink>
        </w:p>
        <w:p w14:paraId="60D604A2" w14:textId="66522052" w:rsidR="002C01E5" w:rsidRDefault="00825B62" w:rsidP="00E62AAC">
          <w:pPr>
            <w:pStyle w:val="Sumrio1"/>
            <w:rPr>
              <w:rFonts w:eastAsiaTheme="minorEastAsia" w:cstheme="minorBidi"/>
              <w:b w:val="0"/>
              <w:bCs w:val="0"/>
              <w:caps w:val="0"/>
              <w:smallCaps w:val="0"/>
              <w:spacing w:val="0"/>
              <w:lang w:eastAsia="pt-BR"/>
            </w:rPr>
          </w:pPr>
          <w:hyperlink w:anchor="_Toc76112812" w:history="1">
            <w:r w:rsidR="002C01E5" w:rsidRPr="002F07DC">
              <w:rPr>
                <w:rStyle w:val="Hyperlink"/>
              </w:rPr>
              <w:t>XII.</w:t>
            </w:r>
            <w:r w:rsidR="002C01E5">
              <w:rPr>
                <w:rFonts w:eastAsiaTheme="minorEastAsia" w:cstheme="minorBidi"/>
                <w:b w:val="0"/>
                <w:bCs w:val="0"/>
                <w:caps w:val="0"/>
                <w:smallCaps w:val="0"/>
                <w:spacing w:val="0"/>
                <w:lang w:eastAsia="pt-BR"/>
              </w:rPr>
              <w:tab/>
            </w:r>
            <w:r w:rsidR="002C01E5" w:rsidRPr="002F07DC">
              <w:rPr>
                <w:rStyle w:val="Hyperlink"/>
              </w:rPr>
              <w:t>CONSIDERAÇÕES FINAIS</w:t>
            </w:r>
            <w:r w:rsidR="002C01E5">
              <w:rPr>
                <w:webHidden/>
              </w:rPr>
              <w:tab/>
            </w:r>
            <w:r w:rsidR="002C01E5">
              <w:rPr>
                <w:webHidden/>
              </w:rPr>
              <w:fldChar w:fldCharType="begin"/>
            </w:r>
            <w:r w:rsidR="002C01E5">
              <w:rPr>
                <w:webHidden/>
              </w:rPr>
              <w:instrText xml:space="preserve"> PAGEREF _Toc76112812 \h </w:instrText>
            </w:r>
            <w:r w:rsidR="002C01E5">
              <w:rPr>
                <w:webHidden/>
              </w:rPr>
            </w:r>
            <w:r w:rsidR="002C01E5">
              <w:rPr>
                <w:webHidden/>
              </w:rPr>
              <w:fldChar w:fldCharType="separate"/>
            </w:r>
            <w:r w:rsidR="00AA2D5B">
              <w:rPr>
                <w:webHidden/>
              </w:rPr>
              <w:t>8</w:t>
            </w:r>
            <w:r w:rsidR="002C01E5">
              <w:rPr>
                <w:webHidden/>
              </w:rPr>
              <w:fldChar w:fldCharType="end"/>
            </w:r>
          </w:hyperlink>
        </w:p>
        <w:p w14:paraId="0D7C9D50" w14:textId="0773FF14" w:rsidR="002C01E5" w:rsidRDefault="00825B62" w:rsidP="00E62AAC">
          <w:pPr>
            <w:pStyle w:val="Sumrio1"/>
            <w:rPr>
              <w:rFonts w:eastAsiaTheme="minorEastAsia" w:cstheme="minorBidi"/>
              <w:b w:val="0"/>
              <w:bCs w:val="0"/>
              <w:caps w:val="0"/>
              <w:smallCaps w:val="0"/>
              <w:spacing w:val="0"/>
              <w:lang w:eastAsia="pt-BR"/>
            </w:rPr>
          </w:pPr>
          <w:hyperlink w:anchor="_Toc76112813" w:history="1">
            <w:r w:rsidR="002C01E5" w:rsidRPr="002F07DC">
              <w:rPr>
                <w:rStyle w:val="Hyperlink"/>
              </w:rPr>
              <w:t>XIII.</w:t>
            </w:r>
            <w:r w:rsidR="002C01E5">
              <w:rPr>
                <w:rFonts w:eastAsiaTheme="minorEastAsia" w:cstheme="minorBidi"/>
                <w:b w:val="0"/>
                <w:bCs w:val="0"/>
                <w:caps w:val="0"/>
                <w:smallCaps w:val="0"/>
                <w:spacing w:val="0"/>
                <w:lang w:eastAsia="pt-BR"/>
              </w:rPr>
              <w:tab/>
            </w:r>
            <w:r w:rsidR="002C01E5" w:rsidRPr="002F07DC">
              <w:rPr>
                <w:rStyle w:val="Hyperlink"/>
              </w:rPr>
              <w:t>REFERÊNCIAS</w:t>
            </w:r>
            <w:r w:rsidR="002C01E5">
              <w:rPr>
                <w:webHidden/>
              </w:rPr>
              <w:tab/>
            </w:r>
            <w:r w:rsidR="002C01E5">
              <w:rPr>
                <w:webHidden/>
              </w:rPr>
              <w:fldChar w:fldCharType="begin"/>
            </w:r>
            <w:r w:rsidR="002C01E5">
              <w:rPr>
                <w:webHidden/>
              </w:rPr>
              <w:instrText xml:space="preserve"> PAGEREF _Toc76112813 \h </w:instrText>
            </w:r>
            <w:r w:rsidR="002C01E5">
              <w:rPr>
                <w:webHidden/>
              </w:rPr>
            </w:r>
            <w:r w:rsidR="002C01E5">
              <w:rPr>
                <w:webHidden/>
              </w:rPr>
              <w:fldChar w:fldCharType="separate"/>
            </w:r>
            <w:r w:rsidR="00AA2D5B">
              <w:rPr>
                <w:webHidden/>
              </w:rPr>
              <w:t>8</w:t>
            </w:r>
            <w:r w:rsidR="002C01E5">
              <w:rPr>
                <w:webHidden/>
              </w:rPr>
              <w:fldChar w:fldCharType="end"/>
            </w:r>
          </w:hyperlink>
        </w:p>
        <w:p w14:paraId="4999EC1F" w14:textId="0F24FDEA" w:rsidR="002C01E5" w:rsidRDefault="002C01E5" w:rsidP="00E62AAC">
          <w:r>
            <w:rPr>
              <w:b/>
              <w:bCs/>
            </w:rPr>
            <w:fldChar w:fldCharType="end"/>
          </w:r>
        </w:p>
      </w:sdtContent>
    </w:sdt>
    <w:p w14:paraId="16DC44FB" w14:textId="77777777" w:rsidR="00C24090" w:rsidRPr="00BF4010" w:rsidRDefault="00C24090" w:rsidP="00E62AAC">
      <w:pPr>
        <w:jc w:val="left"/>
        <w:rPr>
          <w:rFonts w:ascii="Arial Narrow" w:hAnsi="Arial Narrow"/>
        </w:rPr>
      </w:pPr>
    </w:p>
    <w:p w14:paraId="6841B90E" w14:textId="77777777" w:rsidR="00116A36" w:rsidRDefault="00116A36" w:rsidP="00E62AAC">
      <w:pPr>
        <w:jc w:val="left"/>
        <w:rPr>
          <w:rStyle w:val="TtulodoLivro"/>
          <w:rFonts w:asciiTheme="minorHAnsi" w:eastAsiaTheme="majorEastAsia" w:hAnsiTheme="minorHAnsi" w:cstheme="majorBidi"/>
          <w:bCs w:val="0"/>
        </w:rPr>
      </w:pPr>
      <w:bookmarkStart w:id="0" w:name="art6"/>
      <w:bookmarkStart w:id="1" w:name="_Toc46751422"/>
      <w:bookmarkEnd w:id="0"/>
      <w:r>
        <w:rPr>
          <w:rStyle w:val="TtulodoLivro"/>
          <w:rFonts w:asciiTheme="minorHAnsi" w:hAnsiTheme="minorHAnsi"/>
          <w:b w:val="0"/>
        </w:rPr>
        <w:br w:type="page"/>
      </w:r>
    </w:p>
    <w:p w14:paraId="16DC4510" w14:textId="4829FE3B" w:rsidR="00F56753" w:rsidRPr="00527174" w:rsidRDefault="00A00B32" w:rsidP="00E62AAC">
      <w:pPr>
        <w:pStyle w:val="Ttulo1"/>
        <w:numPr>
          <w:ilvl w:val="0"/>
          <w:numId w:val="2"/>
        </w:numPr>
        <w:rPr>
          <w:rStyle w:val="TtulodoLivro"/>
        </w:rPr>
      </w:pPr>
      <w:bookmarkStart w:id="2" w:name="_Toc76112801"/>
      <w:r w:rsidRPr="00527174">
        <w:rPr>
          <w:rStyle w:val="TtulodoLivro"/>
        </w:rPr>
        <w:lastRenderedPageBreak/>
        <w:t>INTRODUÇÃO</w:t>
      </w:r>
      <w:bookmarkEnd w:id="1"/>
      <w:bookmarkEnd w:id="2"/>
    </w:p>
    <w:p w14:paraId="16DC4511" w14:textId="2E18FA57" w:rsidR="0098268C" w:rsidRDefault="0098268C" w:rsidP="00E62AAC"/>
    <w:p w14:paraId="71DC65F1" w14:textId="15E24EC3" w:rsidR="00F9303B" w:rsidRDefault="00171089" w:rsidP="00E62AAC">
      <w:pPr>
        <w:pStyle w:val="PargrafodaLista"/>
        <w:numPr>
          <w:ilvl w:val="0"/>
          <w:numId w:val="1"/>
        </w:numPr>
        <w:rPr>
          <w:rFonts w:cs="Calibri"/>
          <w:color w:val="000000"/>
          <w:lang w:eastAsia="pt-BR"/>
        </w:rPr>
      </w:pPr>
      <w:r w:rsidRPr="00116A36">
        <w:rPr>
          <w:rFonts w:cs="Calibri"/>
          <w:color w:val="000000"/>
          <w:lang w:eastAsia="pt-BR"/>
        </w:rPr>
        <w:t>O presente Pronunciamento Técnico destina-se a estabelecer os princípios básicos que norteiam a realização dos estudos de aderência das tábuas biométricas em planos de benefíc</w:t>
      </w:r>
      <w:r w:rsidR="00C7159F" w:rsidRPr="00116A36">
        <w:rPr>
          <w:rFonts w:cs="Calibri"/>
          <w:color w:val="000000"/>
          <w:lang w:eastAsia="pt-BR"/>
        </w:rPr>
        <w:t>i</w:t>
      </w:r>
      <w:r w:rsidRPr="00116A36">
        <w:rPr>
          <w:rFonts w:cs="Calibri"/>
          <w:color w:val="000000"/>
          <w:lang w:eastAsia="pt-BR"/>
        </w:rPr>
        <w:t>os de entidades fechadas de previdência complementar</w:t>
      </w:r>
      <w:r w:rsidR="009E185B">
        <w:rPr>
          <w:rFonts w:cs="Calibri"/>
          <w:color w:val="000000"/>
          <w:lang w:eastAsia="pt-BR"/>
        </w:rPr>
        <w:t xml:space="preserve"> regimes próprios de previdência</w:t>
      </w:r>
      <w:r w:rsidRPr="00116A36">
        <w:rPr>
          <w:rFonts w:cs="Calibri"/>
          <w:color w:val="000000"/>
          <w:lang w:eastAsia="pt-BR"/>
        </w:rPr>
        <w:t xml:space="preserve">. Foi elaborado tomando-se como base </w:t>
      </w:r>
      <w:r w:rsidR="0013545E">
        <w:rPr>
          <w:rFonts w:cs="Calibri"/>
          <w:color w:val="000000"/>
          <w:lang w:eastAsia="pt-BR"/>
        </w:rPr>
        <w:t>a legislação vigente à época da publicação deste CPA.</w:t>
      </w:r>
      <w:r w:rsidR="008F428F" w:rsidRPr="00116A36">
        <w:rPr>
          <w:rFonts w:cs="Calibri"/>
          <w:color w:val="000000"/>
          <w:lang w:eastAsia="pt-BR"/>
        </w:rPr>
        <w:t xml:space="preserve"> </w:t>
      </w:r>
    </w:p>
    <w:p w14:paraId="227795C6" w14:textId="77777777" w:rsidR="002C01E5" w:rsidRPr="002C01E5" w:rsidRDefault="002C01E5" w:rsidP="00E62AAC">
      <w:pPr>
        <w:ind w:left="425"/>
        <w:rPr>
          <w:rFonts w:cs="Calibri"/>
          <w:color w:val="000000"/>
          <w:lang w:eastAsia="pt-BR"/>
        </w:rPr>
      </w:pPr>
    </w:p>
    <w:p w14:paraId="16DC4519" w14:textId="1E1CA604" w:rsidR="00D63434" w:rsidRPr="00527174" w:rsidRDefault="00A00B32" w:rsidP="00E62AAC">
      <w:pPr>
        <w:pStyle w:val="Ttulo1"/>
        <w:numPr>
          <w:ilvl w:val="0"/>
          <w:numId w:val="2"/>
        </w:numPr>
        <w:rPr>
          <w:rStyle w:val="TtulodoLivro"/>
        </w:rPr>
      </w:pPr>
      <w:bookmarkStart w:id="3" w:name="_Toc46751423"/>
      <w:bookmarkStart w:id="4" w:name="_Toc76112802"/>
      <w:r w:rsidRPr="00527174">
        <w:rPr>
          <w:rStyle w:val="TtulodoLivro"/>
        </w:rPr>
        <w:t>OBJETIVO</w:t>
      </w:r>
      <w:bookmarkEnd w:id="3"/>
      <w:bookmarkEnd w:id="4"/>
    </w:p>
    <w:p w14:paraId="16DC451A" w14:textId="77777777" w:rsidR="005E0655" w:rsidRPr="00BF4010" w:rsidRDefault="005E0655" w:rsidP="00E62AAC">
      <w:pPr>
        <w:autoSpaceDE w:val="0"/>
        <w:autoSpaceDN w:val="0"/>
        <w:adjustRightInd w:val="0"/>
        <w:jc w:val="left"/>
        <w:rPr>
          <w:rFonts w:cs="Calibri"/>
          <w:color w:val="000000"/>
          <w:lang w:eastAsia="pt-BR"/>
        </w:rPr>
      </w:pPr>
    </w:p>
    <w:p w14:paraId="17F276C7" w14:textId="2FE30F28" w:rsidR="0027070E" w:rsidRPr="0027070E" w:rsidRDefault="0027070E" w:rsidP="00E62AAC">
      <w:pPr>
        <w:pStyle w:val="PargrafodaLista"/>
        <w:numPr>
          <w:ilvl w:val="0"/>
          <w:numId w:val="1"/>
        </w:numPr>
        <w:rPr>
          <w:rFonts w:cs="Calibri"/>
          <w:color w:val="000000"/>
          <w:lang w:eastAsia="pt-BR"/>
        </w:rPr>
      </w:pPr>
      <w:r w:rsidRPr="0027070E">
        <w:rPr>
          <w:rFonts w:cs="Calibri"/>
          <w:color w:val="000000"/>
          <w:lang w:eastAsia="pt-BR"/>
        </w:rPr>
        <w:t xml:space="preserve">O objetivo deste Pronunciamento é fornecer à comunidade atuarial os princípios e metodologias usualmente utilizados na </w:t>
      </w:r>
      <w:r w:rsidR="009D595B">
        <w:rPr>
          <w:rFonts w:cs="Calibri"/>
          <w:color w:val="000000"/>
          <w:lang w:eastAsia="pt-BR"/>
        </w:rPr>
        <w:t>elaboração dos estudos de aderência das tábuas biométricas em planos de benefícios de entidades fechadas de previdência complementar</w:t>
      </w:r>
      <w:r w:rsidR="00907CF6">
        <w:rPr>
          <w:rFonts w:cs="Calibri"/>
          <w:color w:val="000000"/>
          <w:lang w:eastAsia="pt-BR"/>
        </w:rPr>
        <w:t xml:space="preserve"> e regimes próprios de previdência</w:t>
      </w:r>
      <w:r w:rsidR="009D595B">
        <w:rPr>
          <w:rFonts w:cs="Calibri"/>
          <w:color w:val="000000"/>
          <w:lang w:eastAsia="pt-BR"/>
        </w:rPr>
        <w:t>.</w:t>
      </w:r>
    </w:p>
    <w:p w14:paraId="53D8162A" w14:textId="4C07F2E1" w:rsidR="002F35A1" w:rsidRPr="002F35A1" w:rsidRDefault="002F35A1" w:rsidP="00E62AAC">
      <w:pPr>
        <w:rPr>
          <w:rFonts w:cs="Calibri"/>
          <w:color w:val="000000"/>
          <w:lang w:eastAsia="pt-BR"/>
        </w:rPr>
      </w:pPr>
    </w:p>
    <w:p w14:paraId="16DC451C" w14:textId="344E99FE" w:rsidR="005E0655" w:rsidRPr="00527174" w:rsidRDefault="00A61F49" w:rsidP="00E62AAC">
      <w:pPr>
        <w:pStyle w:val="Ttulo1"/>
        <w:numPr>
          <w:ilvl w:val="0"/>
          <w:numId w:val="2"/>
        </w:numPr>
        <w:rPr>
          <w:rStyle w:val="TtulodoLivro"/>
        </w:rPr>
      </w:pPr>
      <w:bookmarkStart w:id="5" w:name="_Toc46751424"/>
      <w:bookmarkStart w:id="6" w:name="_Toc76112803"/>
      <w:r w:rsidRPr="00527174">
        <w:rPr>
          <w:rStyle w:val="TtulodoLivro"/>
        </w:rPr>
        <w:t>ALCANCE,</w:t>
      </w:r>
      <w:r w:rsidR="005E0655" w:rsidRPr="00527174">
        <w:rPr>
          <w:rStyle w:val="TtulodoLivro"/>
        </w:rPr>
        <w:t xml:space="preserve"> RESPONSABILIDAD</w:t>
      </w:r>
      <w:r w:rsidR="00092A91" w:rsidRPr="00527174">
        <w:rPr>
          <w:rStyle w:val="TtulodoLivro"/>
        </w:rPr>
        <w:t xml:space="preserve">E </w:t>
      </w:r>
      <w:r w:rsidR="005E0655" w:rsidRPr="00527174">
        <w:rPr>
          <w:rStyle w:val="TtulodoLivro"/>
        </w:rPr>
        <w:t>E</w:t>
      </w:r>
      <w:r w:rsidR="00092A91" w:rsidRPr="00527174">
        <w:rPr>
          <w:rStyle w:val="TtulodoLivro"/>
        </w:rPr>
        <w:t xml:space="preserve"> </w:t>
      </w:r>
      <w:r w:rsidR="00510D19" w:rsidRPr="00527174">
        <w:rPr>
          <w:rStyle w:val="TtulodoLivro"/>
        </w:rPr>
        <w:t>ABRANGÊNCIA</w:t>
      </w:r>
      <w:bookmarkEnd w:id="5"/>
      <w:bookmarkEnd w:id="6"/>
    </w:p>
    <w:p w14:paraId="16DC451D" w14:textId="77777777" w:rsidR="00343470" w:rsidRPr="00BF4010" w:rsidRDefault="00343470" w:rsidP="00E62AAC">
      <w:pPr>
        <w:autoSpaceDE w:val="0"/>
        <w:autoSpaceDN w:val="0"/>
        <w:adjustRightInd w:val="0"/>
        <w:jc w:val="left"/>
        <w:rPr>
          <w:rFonts w:cs="Calibri"/>
          <w:color w:val="000000"/>
          <w:lang w:eastAsia="pt-BR"/>
        </w:rPr>
      </w:pPr>
    </w:p>
    <w:p w14:paraId="16DC451E" w14:textId="77777777" w:rsidR="00343470" w:rsidRPr="00BF4010" w:rsidRDefault="00343470" w:rsidP="00E62AAC">
      <w:pPr>
        <w:pStyle w:val="PargrafodaLista"/>
        <w:numPr>
          <w:ilvl w:val="0"/>
          <w:numId w:val="1"/>
        </w:numPr>
        <w:ind w:left="709"/>
        <w:rPr>
          <w:rFonts w:cs="Calibri"/>
          <w:lang w:eastAsia="pt-BR"/>
        </w:rPr>
      </w:pPr>
      <w:r w:rsidRPr="00BF4010">
        <w:rPr>
          <w:rFonts w:cs="Calibri"/>
          <w:lang w:eastAsia="pt-BR"/>
        </w:rPr>
        <w:t>Este Pronunciamento terá seu alcance baseado nas normas e orientações emitidas pelos órgãos reguladores e pelo Instituto Brasileiro de Atuária (IBA</w:t>
      </w:r>
      <w:r w:rsidR="00885484" w:rsidRPr="00BF4010">
        <w:rPr>
          <w:rFonts w:cs="Calibri"/>
          <w:lang w:eastAsia="pt-BR"/>
        </w:rPr>
        <w:t>).</w:t>
      </w:r>
    </w:p>
    <w:p w14:paraId="16DC451F" w14:textId="77777777" w:rsidR="00343470" w:rsidRPr="00BF4010" w:rsidRDefault="00343470" w:rsidP="00E62AAC">
      <w:pPr>
        <w:rPr>
          <w:rFonts w:cs="Calibri"/>
          <w:lang w:eastAsia="pt-BR"/>
        </w:rPr>
      </w:pPr>
    </w:p>
    <w:p w14:paraId="16DC4522" w14:textId="0B6FB514" w:rsidR="00A61F49" w:rsidRDefault="00343470" w:rsidP="00E62AAC">
      <w:pPr>
        <w:pStyle w:val="PargrafodaLista"/>
        <w:numPr>
          <w:ilvl w:val="0"/>
          <w:numId w:val="1"/>
        </w:numPr>
        <w:ind w:left="709"/>
        <w:rPr>
          <w:rFonts w:cs="Calibri"/>
          <w:lang w:eastAsia="pt-BR"/>
        </w:rPr>
      </w:pPr>
      <w:r w:rsidRPr="00A04AF7">
        <w:rPr>
          <w:rFonts w:cs="Calibri"/>
          <w:lang w:eastAsia="pt-BR"/>
        </w:rPr>
        <w:t xml:space="preserve">A escolha de </w:t>
      </w:r>
      <w:r w:rsidR="00242E8F">
        <w:rPr>
          <w:rFonts w:cs="Calibri"/>
          <w:lang w:eastAsia="pt-BR"/>
        </w:rPr>
        <w:t xml:space="preserve">critérios e de </w:t>
      </w:r>
      <w:r w:rsidRPr="00A04AF7">
        <w:rPr>
          <w:rFonts w:cs="Calibri"/>
          <w:lang w:eastAsia="pt-BR"/>
        </w:rPr>
        <w:t xml:space="preserve">metodologias é de exclusiva responsabilidade do </w:t>
      </w:r>
      <w:r w:rsidR="004E06B0" w:rsidRPr="00116A36">
        <w:rPr>
          <w:rFonts w:cs="Calibri"/>
          <w:lang w:eastAsia="pt-BR"/>
        </w:rPr>
        <w:t>Atuário</w:t>
      </w:r>
      <w:r w:rsidRPr="00A04AF7">
        <w:rPr>
          <w:rFonts w:cs="Calibri"/>
          <w:lang w:eastAsia="pt-BR"/>
        </w:rPr>
        <w:t xml:space="preserve"> e, desta forma, não representa uma atribuição ou responsabilidade do IBA</w:t>
      </w:r>
      <w:r w:rsidR="00885484" w:rsidRPr="00A04AF7">
        <w:rPr>
          <w:rFonts w:cs="Calibri"/>
          <w:lang w:eastAsia="pt-BR"/>
        </w:rPr>
        <w:t>.</w:t>
      </w:r>
      <w:r w:rsidRPr="00A04AF7">
        <w:rPr>
          <w:rFonts w:cs="Calibri"/>
          <w:lang w:eastAsia="pt-BR"/>
        </w:rPr>
        <w:t xml:space="preserve"> </w:t>
      </w:r>
    </w:p>
    <w:p w14:paraId="57827577" w14:textId="77777777" w:rsidR="00C7785E" w:rsidRPr="00C7785E" w:rsidRDefault="00C7785E" w:rsidP="00C7785E">
      <w:pPr>
        <w:ind w:left="349"/>
        <w:rPr>
          <w:rFonts w:cs="Calibri"/>
          <w:lang w:eastAsia="pt-BR"/>
        </w:rPr>
      </w:pPr>
    </w:p>
    <w:p w14:paraId="40A8F7D9" w14:textId="5B492DA4" w:rsidR="00C7785E" w:rsidRPr="00E10BFE" w:rsidRDefault="00C7785E" w:rsidP="00E10BFE">
      <w:pPr>
        <w:pStyle w:val="PargrafodaLista"/>
        <w:numPr>
          <w:ilvl w:val="0"/>
          <w:numId w:val="1"/>
        </w:numPr>
        <w:ind w:left="709"/>
        <w:rPr>
          <w:rFonts w:cs="Calibri"/>
          <w:lang w:eastAsia="pt-BR"/>
        </w:rPr>
      </w:pPr>
      <w:r w:rsidRPr="00E10BFE">
        <w:rPr>
          <w:rFonts w:cs="Calibri"/>
          <w:lang w:eastAsia="pt-BR"/>
        </w:rPr>
        <w:t xml:space="preserve">Este </w:t>
      </w:r>
      <w:proofErr w:type="spellStart"/>
      <w:r w:rsidRPr="00E10BFE">
        <w:rPr>
          <w:rFonts w:cs="Calibri"/>
          <w:lang w:eastAsia="pt-BR"/>
        </w:rPr>
        <w:t>CPA</w:t>
      </w:r>
      <w:proofErr w:type="spellEnd"/>
      <w:r w:rsidRPr="00E10BFE">
        <w:rPr>
          <w:rFonts w:cs="Calibri"/>
          <w:lang w:eastAsia="pt-BR"/>
        </w:rPr>
        <w:t xml:space="preserve"> poderá ser utilizado </w:t>
      </w:r>
      <w:r w:rsidR="00E10BFE" w:rsidRPr="00E10BFE">
        <w:rPr>
          <w:rFonts w:cs="Calibri"/>
          <w:lang w:eastAsia="pt-BR"/>
        </w:rPr>
        <w:t>na realização de estudos de aderência de tábuas biométricas</w:t>
      </w:r>
      <w:r w:rsidR="00E10BFE">
        <w:rPr>
          <w:rFonts w:cs="Calibri"/>
          <w:lang w:eastAsia="pt-BR"/>
        </w:rPr>
        <w:t>,</w:t>
      </w:r>
      <w:r w:rsidR="00E10BFE" w:rsidRPr="00E10BFE">
        <w:rPr>
          <w:rFonts w:cs="Calibri"/>
          <w:lang w:eastAsia="pt-BR"/>
        </w:rPr>
        <w:t xml:space="preserve"> ainda que </w:t>
      </w:r>
      <w:r w:rsidR="00E10BFE">
        <w:rPr>
          <w:rFonts w:cs="Calibri"/>
          <w:lang w:eastAsia="pt-BR"/>
        </w:rPr>
        <w:t xml:space="preserve">estes </w:t>
      </w:r>
      <w:r w:rsidR="00E10BFE" w:rsidRPr="00E10BFE">
        <w:rPr>
          <w:rFonts w:cs="Calibri"/>
          <w:lang w:eastAsia="pt-BR"/>
        </w:rPr>
        <w:t xml:space="preserve">não sejam relativos a planos de previdência complementar fechada e regimes próprios de previdência. </w:t>
      </w:r>
    </w:p>
    <w:p w14:paraId="5F7548A1" w14:textId="77777777" w:rsidR="00D327CE" w:rsidRDefault="00D327CE" w:rsidP="00E62AAC">
      <w:pPr>
        <w:rPr>
          <w:rFonts w:cs="Calibri"/>
          <w:lang w:eastAsia="pt-BR"/>
        </w:rPr>
      </w:pPr>
    </w:p>
    <w:p w14:paraId="16DC4523" w14:textId="78BBFF17" w:rsidR="0031126B" w:rsidRPr="00527174" w:rsidRDefault="0031126B" w:rsidP="00E62AAC">
      <w:pPr>
        <w:pStyle w:val="Ttulo1"/>
        <w:numPr>
          <w:ilvl w:val="0"/>
          <w:numId w:val="2"/>
        </w:numPr>
        <w:rPr>
          <w:rStyle w:val="TtulodoLivro"/>
        </w:rPr>
      </w:pPr>
      <w:bookmarkStart w:id="7" w:name="_Toc46751425"/>
      <w:bookmarkStart w:id="8" w:name="_Toc76112804"/>
      <w:r w:rsidRPr="00527174">
        <w:rPr>
          <w:rStyle w:val="TtulodoLivro"/>
        </w:rPr>
        <w:t>DE</w:t>
      </w:r>
      <w:r w:rsidR="007B3180" w:rsidRPr="00527174">
        <w:rPr>
          <w:rStyle w:val="TtulodoLivro"/>
        </w:rPr>
        <w:t>FINIÇÕES</w:t>
      </w:r>
      <w:bookmarkEnd w:id="7"/>
      <w:bookmarkEnd w:id="8"/>
    </w:p>
    <w:p w14:paraId="5F360D64" w14:textId="77777777" w:rsidR="00116A36" w:rsidRPr="00116A36" w:rsidRDefault="00116A36" w:rsidP="00E62AAC"/>
    <w:p w14:paraId="28D8F2FD" w14:textId="44683A19" w:rsidR="00E86F6B" w:rsidRPr="00F461C2" w:rsidRDefault="00E86F6B" w:rsidP="00E62AAC">
      <w:pPr>
        <w:pStyle w:val="PargrafodaLista"/>
        <w:numPr>
          <w:ilvl w:val="0"/>
          <w:numId w:val="1"/>
        </w:numPr>
        <w:ind w:left="709"/>
        <w:rPr>
          <w:rFonts w:cs="Calibri"/>
          <w:lang w:eastAsia="pt-BR"/>
        </w:rPr>
      </w:pPr>
      <w:r w:rsidRPr="00F461C2">
        <w:rPr>
          <w:rFonts w:cs="Calibri"/>
          <w:b/>
          <w:bCs/>
          <w:lang w:eastAsia="pt-BR"/>
        </w:rPr>
        <w:t>Eventos Esperados</w:t>
      </w:r>
      <w:r w:rsidRPr="00F461C2">
        <w:rPr>
          <w:rFonts w:cs="Calibri"/>
          <w:lang w:eastAsia="pt-BR"/>
        </w:rPr>
        <w:t xml:space="preserve">: os eventos </w:t>
      </w:r>
      <w:r w:rsidR="00EA6995" w:rsidRPr="00F461C2">
        <w:rPr>
          <w:rFonts w:cs="Calibri"/>
          <w:lang w:eastAsia="pt-BR"/>
        </w:rPr>
        <w:t>que</w:t>
      </w:r>
      <w:r w:rsidR="00A00FC5" w:rsidRPr="00F461C2">
        <w:rPr>
          <w:rFonts w:cs="Calibri"/>
          <w:lang w:eastAsia="pt-BR"/>
        </w:rPr>
        <w:t xml:space="preserve"> </w:t>
      </w:r>
      <w:r w:rsidR="00DA3209" w:rsidRPr="00F461C2">
        <w:rPr>
          <w:rFonts w:cs="Calibri"/>
          <w:lang w:eastAsia="pt-BR"/>
        </w:rPr>
        <w:t>teoricamente</w:t>
      </w:r>
      <w:r w:rsidR="00A00FC5" w:rsidRPr="00F461C2">
        <w:rPr>
          <w:rFonts w:cs="Calibri"/>
          <w:lang w:eastAsia="pt-BR"/>
        </w:rPr>
        <w:t xml:space="preserve"> deveriam ter ocorrido caso o comportamento do </w:t>
      </w:r>
      <w:r w:rsidR="00DA3209" w:rsidRPr="00F461C2">
        <w:rPr>
          <w:rFonts w:cs="Calibri"/>
          <w:lang w:eastAsia="pt-BR"/>
        </w:rPr>
        <w:t xml:space="preserve">evento sob análise se desse exatamente </w:t>
      </w:r>
      <w:r w:rsidR="00EA6995" w:rsidRPr="00F461C2">
        <w:rPr>
          <w:rFonts w:cs="Calibri"/>
          <w:lang w:eastAsia="pt-BR"/>
        </w:rPr>
        <w:t xml:space="preserve">como </w:t>
      </w:r>
      <w:r w:rsidR="00D40C73" w:rsidRPr="00F461C2">
        <w:rPr>
          <w:rFonts w:cs="Calibri"/>
          <w:lang w:eastAsia="pt-BR"/>
        </w:rPr>
        <w:t>previsto pela tábua em análise.</w:t>
      </w:r>
    </w:p>
    <w:p w14:paraId="58001992" w14:textId="77777777" w:rsidR="00E86F6B" w:rsidRPr="00F461C2" w:rsidRDefault="00E86F6B" w:rsidP="00E62AAC">
      <w:pPr>
        <w:ind w:left="349"/>
        <w:rPr>
          <w:rFonts w:cs="Calibri"/>
          <w:lang w:eastAsia="pt-BR"/>
        </w:rPr>
      </w:pPr>
    </w:p>
    <w:p w14:paraId="649C1499" w14:textId="1FD8B763" w:rsidR="00C90583" w:rsidRPr="00F461C2" w:rsidRDefault="00C90583" w:rsidP="00E62AAC">
      <w:pPr>
        <w:pStyle w:val="PargrafodaLista"/>
        <w:numPr>
          <w:ilvl w:val="0"/>
          <w:numId w:val="1"/>
        </w:numPr>
        <w:ind w:left="709"/>
        <w:rPr>
          <w:rFonts w:cs="Calibri"/>
          <w:lang w:eastAsia="pt-BR"/>
        </w:rPr>
      </w:pPr>
      <w:r w:rsidRPr="00F461C2">
        <w:rPr>
          <w:rFonts w:cs="Calibri"/>
          <w:b/>
          <w:bCs/>
          <w:lang w:eastAsia="pt-BR"/>
        </w:rPr>
        <w:t>Eventos Ocorridos ou Observados</w:t>
      </w:r>
      <w:r w:rsidRPr="00F461C2">
        <w:rPr>
          <w:rFonts w:cs="Calibri"/>
          <w:lang w:eastAsia="pt-BR"/>
        </w:rPr>
        <w:t xml:space="preserve">: os eventos efetivamente ocorridos com relação às tábuas que estão sendo testadas para os eventos de morte, sobrevivência, morbidez e invalidez de determinado grupo de pessoas vinculadas a um </w:t>
      </w:r>
      <w:r w:rsidR="00F775B6" w:rsidRPr="00F461C2">
        <w:rPr>
          <w:rFonts w:cs="Calibri"/>
          <w:lang w:eastAsia="pt-BR"/>
        </w:rPr>
        <w:t>p</w:t>
      </w:r>
      <w:r w:rsidRPr="00F461C2">
        <w:rPr>
          <w:rFonts w:cs="Calibri"/>
          <w:lang w:eastAsia="pt-BR"/>
        </w:rPr>
        <w:t xml:space="preserve">lano de </w:t>
      </w:r>
      <w:r w:rsidR="00F775B6" w:rsidRPr="00F461C2">
        <w:rPr>
          <w:rFonts w:cs="Calibri"/>
          <w:lang w:eastAsia="pt-BR"/>
        </w:rPr>
        <w:t>b</w:t>
      </w:r>
      <w:r w:rsidRPr="00F461C2">
        <w:rPr>
          <w:rFonts w:cs="Calibri"/>
          <w:lang w:eastAsia="pt-BR"/>
        </w:rPr>
        <w:t>enefícios e que fazem parte do grupo de expostos selecionado</w:t>
      </w:r>
      <w:r w:rsidR="00D9694B" w:rsidRPr="00F461C2">
        <w:rPr>
          <w:rFonts w:cs="Calibri"/>
          <w:lang w:eastAsia="pt-BR"/>
        </w:rPr>
        <w:t>s</w:t>
      </w:r>
      <w:r w:rsidRPr="00F461C2">
        <w:rPr>
          <w:rFonts w:cs="Calibri"/>
          <w:lang w:eastAsia="pt-BR"/>
        </w:rPr>
        <w:t xml:space="preserve"> para o risco avaliado.</w:t>
      </w:r>
    </w:p>
    <w:p w14:paraId="6E154776" w14:textId="77777777" w:rsidR="00C90583" w:rsidRPr="00F461C2" w:rsidRDefault="00C90583" w:rsidP="00E62AAC">
      <w:pPr>
        <w:ind w:left="349"/>
        <w:rPr>
          <w:rFonts w:cs="Calibri"/>
          <w:lang w:eastAsia="pt-BR"/>
        </w:rPr>
      </w:pPr>
    </w:p>
    <w:p w14:paraId="31DB6C3A" w14:textId="31915CC5" w:rsidR="00367534" w:rsidRPr="00F461C2" w:rsidRDefault="00367534" w:rsidP="00E62AAC">
      <w:pPr>
        <w:pStyle w:val="PargrafodaLista"/>
        <w:numPr>
          <w:ilvl w:val="0"/>
          <w:numId w:val="1"/>
        </w:numPr>
        <w:ind w:left="709"/>
        <w:rPr>
          <w:rFonts w:cs="Calibri"/>
          <w:lang w:eastAsia="pt-BR"/>
        </w:rPr>
      </w:pPr>
      <w:r w:rsidRPr="00AE3139">
        <w:rPr>
          <w:rFonts w:cs="Calibri"/>
          <w:b/>
          <w:bCs/>
          <w:lang w:eastAsia="pt-BR"/>
        </w:rPr>
        <w:t>Expostos ao Risco</w:t>
      </w:r>
      <w:r w:rsidRPr="00AE3139">
        <w:rPr>
          <w:rFonts w:cs="Calibri"/>
          <w:lang w:eastAsia="pt-BR"/>
        </w:rPr>
        <w:t xml:space="preserve">: </w:t>
      </w:r>
      <w:r w:rsidR="00307DF9" w:rsidRPr="00AE3139">
        <w:rPr>
          <w:rFonts w:cs="Calibri"/>
          <w:lang w:eastAsia="pt-BR"/>
        </w:rPr>
        <w:t>são os indivíduos que estão expostos ao risco referente a cada uma das tábuas</w:t>
      </w:r>
      <w:r w:rsidR="00307DF9" w:rsidRPr="00F461C2">
        <w:rPr>
          <w:rFonts w:cs="Calibri"/>
          <w:lang w:eastAsia="pt-BR"/>
        </w:rPr>
        <w:t xml:space="preserve"> objeto do estudo de aderência</w:t>
      </w:r>
      <w:r w:rsidR="00B0505A">
        <w:rPr>
          <w:rFonts w:cs="Calibri"/>
          <w:lang w:eastAsia="pt-BR"/>
        </w:rPr>
        <w:t>, a depender do desenho do plano de benefícios</w:t>
      </w:r>
      <w:r w:rsidR="00307DF9" w:rsidRPr="00F461C2">
        <w:rPr>
          <w:rFonts w:cs="Calibri"/>
          <w:lang w:eastAsia="pt-BR"/>
        </w:rPr>
        <w:t>.  Exemplo: para tábuas de entrada em invalidez, os expostos ao risco são os participantes ativos</w:t>
      </w:r>
      <w:r w:rsidR="00003AFD" w:rsidRPr="00F461C2">
        <w:rPr>
          <w:rFonts w:cs="Calibri"/>
          <w:lang w:eastAsia="pt-BR"/>
        </w:rPr>
        <w:t>, autopatrocinados</w:t>
      </w:r>
      <w:r w:rsidR="00E71414" w:rsidRPr="00F461C2">
        <w:rPr>
          <w:rFonts w:cs="Calibri"/>
          <w:lang w:eastAsia="pt-BR"/>
        </w:rPr>
        <w:t xml:space="preserve">, </w:t>
      </w:r>
      <w:r w:rsidR="000A7424" w:rsidRPr="00F461C2">
        <w:rPr>
          <w:rFonts w:cs="Calibri"/>
          <w:lang w:eastAsia="pt-BR"/>
        </w:rPr>
        <w:t xml:space="preserve">optante pelo </w:t>
      </w:r>
      <w:r w:rsidR="00E71414" w:rsidRPr="00F461C2">
        <w:rPr>
          <w:rFonts w:cs="Calibri"/>
          <w:lang w:eastAsia="pt-BR"/>
        </w:rPr>
        <w:t>benefício pr</w:t>
      </w:r>
      <w:r w:rsidR="000A7424" w:rsidRPr="00F461C2">
        <w:rPr>
          <w:rFonts w:cs="Calibri"/>
          <w:lang w:eastAsia="pt-BR"/>
        </w:rPr>
        <w:t>oporcional diferido (BPD)</w:t>
      </w:r>
      <w:r w:rsidR="00A40C0C" w:rsidRPr="00F461C2">
        <w:rPr>
          <w:rFonts w:cs="Calibri"/>
          <w:lang w:eastAsia="pt-BR"/>
        </w:rPr>
        <w:t xml:space="preserve"> e </w:t>
      </w:r>
      <w:r w:rsidR="00470855" w:rsidRPr="00F461C2">
        <w:rPr>
          <w:rFonts w:cs="Calibri"/>
          <w:lang w:eastAsia="pt-BR"/>
        </w:rPr>
        <w:t xml:space="preserve">em </w:t>
      </w:r>
      <w:r w:rsidR="007D3255" w:rsidRPr="00F461C2">
        <w:rPr>
          <w:rFonts w:cs="Calibri"/>
          <w:lang w:eastAsia="pt-BR"/>
        </w:rPr>
        <w:t>auxílio-doença</w:t>
      </w:r>
      <w:r w:rsidR="008E6BA2" w:rsidRPr="00F461C2">
        <w:rPr>
          <w:rFonts w:cs="Calibri"/>
          <w:lang w:eastAsia="pt-BR"/>
        </w:rPr>
        <w:t xml:space="preserve">, isto é, todos aqueles que podem </w:t>
      </w:r>
      <w:r w:rsidR="004100C0" w:rsidRPr="00F461C2">
        <w:rPr>
          <w:rFonts w:cs="Calibri"/>
          <w:lang w:eastAsia="pt-BR"/>
        </w:rPr>
        <w:t xml:space="preserve">vir a </w:t>
      </w:r>
      <w:r w:rsidR="008E6BA2" w:rsidRPr="00F461C2">
        <w:rPr>
          <w:rFonts w:cs="Calibri"/>
          <w:lang w:eastAsia="pt-BR"/>
        </w:rPr>
        <w:t>se aposentar por invalidez</w:t>
      </w:r>
      <w:r w:rsidR="00307DF9" w:rsidRPr="00F461C2">
        <w:rPr>
          <w:rFonts w:cs="Calibri"/>
          <w:lang w:eastAsia="pt-BR"/>
        </w:rPr>
        <w:t xml:space="preserve">.  </w:t>
      </w:r>
      <w:r w:rsidR="008E6BA2" w:rsidRPr="00F461C2">
        <w:rPr>
          <w:rFonts w:cs="Calibri"/>
          <w:lang w:eastAsia="pt-BR"/>
        </w:rPr>
        <w:t xml:space="preserve">Já para </w:t>
      </w:r>
      <w:r w:rsidR="00307DF9" w:rsidRPr="00F461C2">
        <w:rPr>
          <w:rFonts w:cs="Calibri"/>
          <w:lang w:eastAsia="pt-BR"/>
        </w:rPr>
        <w:t>tábuas de mortalidade de inválidos, os expostos ao risco são os aposentados por invalidez.</w:t>
      </w:r>
      <w:r w:rsidR="00E62AAC">
        <w:rPr>
          <w:rFonts w:cs="Calibri"/>
          <w:lang w:eastAsia="pt-BR"/>
        </w:rPr>
        <w:t xml:space="preserve"> </w:t>
      </w:r>
    </w:p>
    <w:p w14:paraId="2ABDFE19" w14:textId="77777777" w:rsidR="00BA3102" w:rsidRPr="00F461C2" w:rsidRDefault="00BA3102" w:rsidP="00E62AAC">
      <w:pPr>
        <w:ind w:left="349"/>
        <w:rPr>
          <w:rFonts w:cs="Calibri"/>
          <w:lang w:eastAsia="pt-BR"/>
        </w:rPr>
      </w:pPr>
    </w:p>
    <w:p w14:paraId="3E6641F0" w14:textId="5B869BA8" w:rsidR="00C90583" w:rsidRPr="00F461C2" w:rsidRDefault="00C90583" w:rsidP="00E62AAC">
      <w:pPr>
        <w:pStyle w:val="PargrafodaLista"/>
        <w:numPr>
          <w:ilvl w:val="0"/>
          <w:numId w:val="1"/>
        </w:numPr>
        <w:ind w:left="709"/>
        <w:rPr>
          <w:rFonts w:cs="Calibri"/>
          <w:bCs/>
          <w:lang w:eastAsia="pt-BR"/>
        </w:rPr>
      </w:pPr>
      <w:r w:rsidRPr="00F461C2">
        <w:rPr>
          <w:rFonts w:cs="Calibri"/>
          <w:b/>
          <w:lang w:eastAsia="pt-BR"/>
        </w:rPr>
        <w:t>Hipóteses Atuariais</w:t>
      </w:r>
      <w:r w:rsidRPr="00F461C2">
        <w:rPr>
          <w:rFonts w:cs="Calibri"/>
          <w:bCs/>
          <w:lang w:eastAsia="pt-BR"/>
        </w:rPr>
        <w:t xml:space="preserve">:  é o conjunto de informações biométricas, demográficas, econômicas e financeiras utilizadas pelo Atuário na elaboração da avaliação atuarial do </w:t>
      </w:r>
      <w:r w:rsidR="00F775B6" w:rsidRPr="00F461C2">
        <w:rPr>
          <w:rFonts w:cs="Calibri"/>
          <w:bCs/>
          <w:lang w:eastAsia="pt-BR"/>
        </w:rPr>
        <w:t>p</w:t>
      </w:r>
      <w:r w:rsidRPr="00F461C2">
        <w:rPr>
          <w:rFonts w:cs="Calibri"/>
          <w:bCs/>
          <w:lang w:eastAsia="pt-BR"/>
        </w:rPr>
        <w:t xml:space="preserve">lano de </w:t>
      </w:r>
      <w:r w:rsidR="00F775B6" w:rsidRPr="00F461C2">
        <w:rPr>
          <w:rFonts w:cs="Calibri"/>
          <w:bCs/>
          <w:lang w:eastAsia="pt-BR"/>
        </w:rPr>
        <w:t>b</w:t>
      </w:r>
      <w:r w:rsidRPr="00F461C2">
        <w:rPr>
          <w:rFonts w:cs="Calibri"/>
          <w:bCs/>
          <w:lang w:eastAsia="pt-BR"/>
        </w:rPr>
        <w:t>enefícios, adequadas às características do conjunto de participantes e assistidos e ao respectivo Regulamento.</w:t>
      </w:r>
    </w:p>
    <w:p w14:paraId="7B944B93" w14:textId="77777777" w:rsidR="008739D3" w:rsidRPr="00F461C2" w:rsidRDefault="008739D3" w:rsidP="00E62AAC">
      <w:pPr>
        <w:ind w:left="349"/>
        <w:rPr>
          <w:rFonts w:cs="Calibri"/>
          <w:lang w:eastAsia="pt-BR"/>
        </w:rPr>
      </w:pPr>
    </w:p>
    <w:p w14:paraId="351428E1" w14:textId="75EE37BD" w:rsidR="008739D3" w:rsidRPr="00F461C2" w:rsidRDefault="008739D3" w:rsidP="00E62AAC">
      <w:pPr>
        <w:pStyle w:val="PargrafodaLista"/>
        <w:numPr>
          <w:ilvl w:val="0"/>
          <w:numId w:val="1"/>
        </w:numPr>
        <w:rPr>
          <w:rFonts w:cs="Calibri"/>
          <w:lang w:eastAsia="pt-BR"/>
        </w:rPr>
      </w:pPr>
      <w:r w:rsidRPr="00F461C2">
        <w:rPr>
          <w:rFonts w:cs="Calibri"/>
          <w:b/>
          <w:bCs/>
          <w:lang w:eastAsia="pt-BR"/>
        </w:rPr>
        <w:lastRenderedPageBreak/>
        <w:t>Tábuas Biométricas</w:t>
      </w:r>
      <w:r w:rsidRPr="00F461C2">
        <w:rPr>
          <w:rFonts w:cs="Calibri"/>
          <w:lang w:eastAsia="pt-BR"/>
        </w:rPr>
        <w:t xml:space="preserve">: são instrumentos estatísticos e demográficos utilizados pelo Atuário para medir, em cada idade, as probabilidades dos eventos de morte, sobrevivência, morbidez e invalidez de determinado grupo de pessoas vinculadas a um </w:t>
      </w:r>
      <w:r w:rsidR="00F775B6" w:rsidRPr="00F461C2">
        <w:rPr>
          <w:rFonts w:cs="Calibri"/>
          <w:lang w:eastAsia="pt-BR"/>
        </w:rPr>
        <w:t>p</w:t>
      </w:r>
      <w:r w:rsidRPr="00F461C2">
        <w:rPr>
          <w:rFonts w:cs="Calibri"/>
          <w:lang w:eastAsia="pt-BR"/>
        </w:rPr>
        <w:t xml:space="preserve">lano de </w:t>
      </w:r>
      <w:r w:rsidR="00F775B6" w:rsidRPr="00F461C2">
        <w:rPr>
          <w:rFonts w:cs="Calibri"/>
          <w:lang w:eastAsia="pt-BR"/>
        </w:rPr>
        <w:t>b</w:t>
      </w:r>
      <w:r w:rsidRPr="00F461C2">
        <w:rPr>
          <w:rFonts w:cs="Calibri"/>
          <w:lang w:eastAsia="pt-BR"/>
        </w:rPr>
        <w:t>enefícios.</w:t>
      </w:r>
      <w:r w:rsidR="00116A36" w:rsidRPr="00F461C2">
        <w:rPr>
          <w:rFonts w:cs="Calibri"/>
          <w:lang w:eastAsia="pt-BR"/>
        </w:rPr>
        <w:t xml:space="preserve">    </w:t>
      </w:r>
    </w:p>
    <w:p w14:paraId="726E2C81" w14:textId="77777777" w:rsidR="0039210C" w:rsidRPr="00F461C2" w:rsidRDefault="0039210C" w:rsidP="00E62AAC">
      <w:pPr>
        <w:ind w:left="349"/>
        <w:rPr>
          <w:rFonts w:cs="Calibri"/>
          <w:lang w:eastAsia="pt-BR"/>
        </w:rPr>
      </w:pPr>
    </w:p>
    <w:p w14:paraId="631DC132" w14:textId="4F3CDB2C" w:rsidR="0039210C" w:rsidRPr="00F461C2" w:rsidRDefault="0039210C" w:rsidP="00E62AAC">
      <w:pPr>
        <w:pStyle w:val="PargrafodaLista"/>
        <w:numPr>
          <w:ilvl w:val="0"/>
          <w:numId w:val="1"/>
        </w:numPr>
        <w:ind w:left="709"/>
        <w:rPr>
          <w:rFonts w:cs="Calibri"/>
          <w:lang w:eastAsia="pt-BR"/>
        </w:rPr>
      </w:pPr>
      <w:r w:rsidRPr="00F461C2">
        <w:rPr>
          <w:rFonts w:cs="Calibri"/>
          <w:b/>
          <w:bCs/>
          <w:lang w:eastAsia="pt-BR"/>
        </w:rPr>
        <w:t>Teste Atuarial</w:t>
      </w:r>
      <w:r w:rsidRPr="00F461C2">
        <w:rPr>
          <w:rFonts w:cs="Calibri"/>
          <w:lang w:eastAsia="pt-BR"/>
        </w:rPr>
        <w:t>: teste que toma por base o conceito de Provisão Matemática Esperada</w:t>
      </w:r>
      <w:r w:rsidR="00032E87">
        <w:rPr>
          <w:rFonts w:cs="Calibri"/>
          <w:lang w:eastAsia="pt-BR"/>
        </w:rPr>
        <w:t xml:space="preserve">, </w:t>
      </w:r>
      <w:r w:rsidR="00032E87" w:rsidRPr="00032E87">
        <w:rPr>
          <w:rFonts w:cs="Calibri"/>
          <w:lang w:eastAsia="pt-BR"/>
        </w:rPr>
        <w:t>a ser estimada em um período predefinido considerando a tábua de mortalidade testada</w:t>
      </w:r>
      <w:r w:rsidRPr="00F461C2">
        <w:rPr>
          <w:rFonts w:cs="Calibri"/>
          <w:lang w:eastAsia="pt-BR"/>
        </w:rPr>
        <w:t xml:space="preserve"> e Provisão Matemática de Benefício Efetiva</w:t>
      </w:r>
      <w:r w:rsidR="000337A9">
        <w:rPr>
          <w:rFonts w:cs="Calibri"/>
          <w:lang w:eastAsia="pt-BR"/>
        </w:rPr>
        <w:t xml:space="preserve"> </w:t>
      </w:r>
      <w:r w:rsidR="000337A9" w:rsidRPr="000337A9">
        <w:rPr>
          <w:rFonts w:cs="Calibri"/>
          <w:lang w:eastAsia="pt-BR"/>
        </w:rPr>
        <w:t>observada ao final deste período</w:t>
      </w:r>
      <w:r w:rsidRPr="00F461C2">
        <w:rPr>
          <w:rFonts w:cs="Calibri"/>
          <w:lang w:eastAsia="pt-BR"/>
        </w:rPr>
        <w:t xml:space="preserve">. Como as Provisões Matemáticas têm por objetivo estimar o Valor Presente do saldo relativo ao pagamento de benefícios, considerando a expectativa de vida (média) de seus integrantes, o Teste Atuarial observará exatamente se aqueles que vêm sobrevivendo estão dentro do que se esperava por determinada Tábua (fonte: </w:t>
      </w:r>
      <w:hyperlink r:id="rId8" w:history="1">
        <w:r w:rsidRPr="00F461C2">
          <w:rPr>
            <w:rStyle w:val="Hyperlink"/>
            <w:rFonts w:cs="Calibri"/>
            <w:lang w:eastAsia="pt-BR"/>
          </w:rPr>
          <w:t>https://jessemontello.com.br/2018/07/05/reconstruindo-conceitos-atuariais-2/</w:t>
        </w:r>
      </w:hyperlink>
      <w:r w:rsidRPr="00F461C2">
        <w:rPr>
          <w:rFonts w:cs="Calibri"/>
          <w:lang w:eastAsia="pt-BR"/>
        </w:rPr>
        <w:t>).</w:t>
      </w:r>
    </w:p>
    <w:p w14:paraId="3FFE51AA" w14:textId="77777777" w:rsidR="0039210C" w:rsidRPr="00F461C2" w:rsidRDefault="0039210C" w:rsidP="00E62AAC">
      <w:pPr>
        <w:ind w:left="349"/>
        <w:rPr>
          <w:rFonts w:cs="Calibri"/>
          <w:lang w:eastAsia="pt-BR"/>
        </w:rPr>
      </w:pPr>
    </w:p>
    <w:p w14:paraId="233C9DCD" w14:textId="40240BA9" w:rsidR="00283533" w:rsidRDefault="00283533" w:rsidP="00E62AAC">
      <w:pPr>
        <w:pStyle w:val="PargrafodaLista"/>
        <w:numPr>
          <w:ilvl w:val="0"/>
          <w:numId w:val="1"/>
        </w:numPr>
        <w:ind w:left="709"/>
        <w:rPr>
          <w:rFonts w:cs="Calibri"/>
          <w:lang w:eastAsia="pt-BR"/>
        </w:rPr>
      </w:pPr>
      <w:r w:rsidRPr="00F461C2">
        <w:rPr>
          <w:rFonts w:cs="Calibri"/>
          <w:b/>
          <w:bCs/>
          <w:lang w:eastAsia="pt-BR"/>
        </w:rPr>
        <w:t>Teste Estatístico</w:t>
      </w:r>
      <w:r w:rsidRPr="00F461C2">
        <w:rPr>
          <w:rFonts w:cs="Calibri"/>
          <w:lang w:eastAsia="pt-BR"/>
        </w:rPr>
        <w:t>: procedimento estatístico que permite tomar uma decisão (aceitar ou rejeitar a hipótese nula) entre duas ou mais hipóteses (hipótese nula ou hipótese alternativa), utilizando os dados observados de um determinado experimento.</w:t>
      </w:r>
      <w:r w:rsidR="000D4790" w:rsidRPr="00F461C2">
        <w:rPr>
          <w:rFonts w:cs="Calibri"/>
          <w:lang w:eastAsia="pt-BR"/>
        </w:rPr>
        <w:t xml:space="preserve"> </w:t>
      </w:r>
    </w:p>
    <w:p w14:paraId="41E037D9" w14:textId="77777777" w:rsidR="000337A9" w:rsidRPr="000337A9" w:rsidRDefault="000337A9" w:rsidP="000337A9">
      <w:pPr>
        <w:rPr>
          <w:rFonts w:cs="Calibri"/>
          <w:lang w:eastAsia="pt-BR"/>
        </w:rPr>
      </w:pPr>
    </w:p>
    <w:p w14:paraId="16DC455C" w14:textId="712FDE78" w:rsidR="005C5F7C" w:rsidRPr="00F461C2" w:rsidRDefault="00D04A09" w:rsidP="00E62AAC">
      <w:pPr>
        <w:pStyle w:val="Ttulo1"/>
        <w:numPr>
          <w:ilvl w:val="0"/>
          <w:numId w:val="2"/>
        </w:numPr>
        <w:rPr>
          <w:rStyle w:val="TtulodoLivro"/>
        </w:rPr>
      </w:pPr>
      <w:bookmarkStart w:id="9" w:name="_Toc76112805"/>
      <w:r w:rsidRPr="00F461C2">
        <w:rPr>
          <w:rStyle w:val="TtulodoLivro"/>
        </w:rPr>
        <w:t>ESTUDOS DE ADERÊNCIA</w:t>
      </w:r>
      <w:r w:rsidR="00086AB8" w:rsidRPr="00F461C2">
        <w:rPr>
          <w:rStyle w:val="TtulodoLivro"/>
        </w:rPr>
        <w:t xml:space="preserve"> DE TÁBUAS BIOMÉTRICAS</w:t>
      </w:r>
      <w:bookmarkEnd w:id="9"/>
    </w:p>
    <w:p w14:paraId="6FE406FB" w14:textId="77777777" w:rsidR="00423E12" w:rsidRPr="00F461C2" w:rsidRDefault="00423E12" w:rsidP="00E62AAC">
      <w:pPr>
        <w:ind w:left="349"/>
        <w:rPr>
          <w:rFonts w:cs="Calibri"/>
          <w:bCs/>
          <w:lang w:eastAsia="pt-BR"/>
        </w:rPr>
      </w:pPr>
    </w:p>
    <w:p w14:paraId="6E32B197" w14:textId="71AC59AC" w:rsidR="00874F54" w:rsidRPr="00F461C2" w:rsidRDefault="00874F54" w:rsidP="00E62AAC">
      <w:pPr>
        <w:pStyle w:val="PargrafodaLista"/>
        <w:numPr>
          <w:ilvl w:val="0"/>
          <w:numId w:val="1"/>
        </w:numPr>
        <w:ind w:left="709"/>
        <w:rPr>
          <w:rFonts w:cs="Calibri"/>
          <w:bCs/>
          <w:lang w:eastAsia="pt-BR"/>
        </w:rPr>
      </w:pPr>
      <w:r w:rsidRPr="00F461C2">
        <w:rPr>
          <w:rFonts w:cs="Calibri"/>
          <w:bCs/>
          <w:lang w:eastAsia="pt-BR"/>
        </w:rPr>
        <w:t>Os Estudos de Aderência</w:t>
      </w:r>
      <w:r w:rsidR="00390A59" w:rsidRPr="00F461C2">
        <w:rPr>
          <w:rFonts w:cs="Calibri"/>
          <w:bCs/>
          <w:lang w:eastAsia="pt-BR"/>
        </w:rPr>
        <w:t>, como o próprio nome já diz, t</w:t>
      </w:r>
      <w:r w:rsidR="00423E12" w:rsidRPr="00F461C2">
        <w:rPr>
          <w:rFonts w:cs="Calibri"/>
          <w:bCs/>
          <w:lang w:eastAsia="pt-BR"/>
        </w:rPr>
        <w:t>ê</w:t>
      </w:r>
      <w:r w:rsidR="00390A59" w:rsidRPr="00F461C2">
        <w:rPr>
          <w:rFonts w:cs="Calibri"/>
          <w:bCs/>
          <w:lang w:eastAsia="pt-BR"/>
        </w:rPr>
        <w:t xml:space="preserve">m por objetivo </w:t>
      </w:r>
      <w:r w:rsidR="00427396" w:rsidRPr="00F461C2">
        <w:rPr>
          <w:rFonts w:cs="Calibri"/>
          <w:bCs/>
          <w:lang w:eastAsia="pt-BR"/>
        </w:rPr>
        <w:t xml:space="preserve">atestar a proximidade </w:t>
      </w:r>
      <w:r w:rsidR="00423E12" w:rsidRPr="00F461C2">
        <w:rPr>
          <w:rFonts w:cs="Calibri"/>
          <w:bCs/>
          <w:lang w:eastAsia="pt-BR"/>
        </w:rPr>
        <w:t>(</w:t>
      </w:r>
      <w:r w:rsidR="00427396" w:rsidRPr="00F461C2">
        <w:rPr>
          <w:rFonts w:cs="Calibri"/>
          <w:bCs/>
          <w:lang w:eastAsia="pt-BR"/>
        </w:rPr>
        <w:t xml:space="preserve">ou </w:t>
      </w:r>
      <w:r w:rsidR="00DE3FF5" w:rsidRPr="00F461C2">
        <w:rPr>
          <w:rFonts w:cs="Calibri"/>
          <w:bCs/>
          <w:lang w:eastAsia="pt-BR"/>
        </w:rPr>
        <w:t xml:space="preserve">a </w:t>
      </w:r>
      <w:r w:rsidR="00427396" w:rsidRPr="00F461C2">
        <w:rPr>
          <w:rFonts w:cs="Calibri"/>
          <w:bCs/>
          <w:lang w:eastAsia="pt-BR"/>
        </w:rPr>
        <w:t xml:space="preserve">“aderência”) </w:t>
      </w:r>
      <w:r w:rsidR="00DE3FF5" w:rsidRPr="00F461C2">
        <w:rPr>
          <w:rFonts w:cs="Calibri"/>
          <w:bCs/>
          <w:lang w:eastAsia="pt-BR"/>
        </w:rPr>
        <w:t>dos</w:t>
      </w:r>
      <w:r w:rsidR="00427396" w:rsidRPr="00F461C2">
        <w:rPr>
          <w:rFonts w:cs="Calibri"/>
          <w:bCs/>
          <w:lang w:eastAsia="pt-BR"/>
        </w:rPr>
        <w:t xml:space="preserve"> eventos observados </w:t>
      </w:r>
      <w:r w:rsidR="00DE3FF5" w:rsidRPr="00F461C2">
        <w:rPr>
          <w:rFonts w:cs="Calibri"/>
          <w:bCs/>
          <w:lang w:eastAsia="pt-BR"/>
        </w:rPr>
        <w:t>em relação</w:t>
      </w:r>
      <w:r w:rsidR="00427396" w:rsidRPr="00F461C2">
        <w:rPr>
          <w:rFonts w:cs="Calibri"/>
          <w:bCs/>
          <w:lang w:eastAsia="pt-BR"/>
        </w:rPr>
        <w:t xml:space="preserve"> </w:t>
      </w:r>
      <w:r w:rsidR="00DE3FF5" w:rsidRPr="00F461C2">
        <w:rPr>
          <w:rFonts w:cs="Calibri"/>
          <w:bCs/>
          <w:lang w:eastAsia="pt-BR"/>
        </w:rPr>
        <w:t>aos que foram</w:t>
      </w:r>
      <w:r w:rsidR="00427396" w:rsidRPr="00F461C2">
        <w:rPr>
          <w:rFonts w:cs="Calibri"/>
          <w:bCs/>
          <w:lang w:eastAsia="pt-BR"/>
        </w:rPr>
        <w:t xml:space="preserve"> estimados </w:t>
      </w:r>
      <w:r w:rsidR="00423E12" w:rsidRPr="00F461C2">
        <w:rPr>
          <w:rFonts w:cs="Calibri"/>
          <w:bCs/>
          <w:lang w:eastAsia="pt-BR"/>
        </w:rPr>
        <w:t>ou projetados nos cálculos atuariais.</w:t>
      </w:r>
    </w:p>
    <w:p w14:paraId="7BF914A4" w14:textId="77777777" w:rsidR="0057648B" w:rsidRPr="00F461C2" w:rsidRDefault="0057648B" w:rsidP="00E62AAC">
      <w:pPr>
        <w:ind w:left="349"/>
        <w:rPr>
          <w:rFonts w:cs="Calibri"/>
          <w:bCs/>
          <w:lang w:eastAsia="pt-BR"/>
        </w:rPr>
      </w:pPr>
    </w:p>
    <w:p w14:paraId="1A1773F6" w14:textId="44A32D31" w:rsidR="00A874C6" w:rsidRPr="00F461C2" w:rsidRDefault="00A874C6" w:rsidP="00E62AAC">
      <w:pPr>
        <w:pStyle w:val="PargrafodaLista"/>
        <w:numPr>
          <w:ilvl w:val="0"/>
          <w:numId w:val="1"/>
        </w:numPr>
        <w:ind w:left="709"/>
        <w:rPr>
          <w:rFonts w:cs="Calibri"/>
          <w:bCs/>
          <w:lang w:eastAsia="pt-BR"/>
        </w:rPr>
      </w:pPr>
      <w:r w:rsidRPr="00F461C2">
        <w:rPr>
          <w:rFonts w:cs="Calibri"/>
          <w:bCs/>
          <w:lang w:eastAsia="pt-BR"/>
        </w:rPr>
        <w:t xml:space="preserve">Os Estudos de Aderência são realizados </w:t>
      </w:r>
      <w:r w:rsidR="00196392" w:rsidRPr="00F461C2">
        <w:rPr>
          <w:rFonts w:cs="Calibri"/>
          <w:bCs/>
          <w:lang w:eastAsia="pt-BR"/>
        </w:rPr>
        <w:t>para</w:t>
      </w:r>
      <w:r w:rsidR="004C3313" w:rsidRPr="00F461C2">
        <w:rPr>
          <w:rFonts w:cs="Calibri"/>
          <w:bCs/>
          <w:lang w:eastAsia="pt-BR"/>
        </w:rPr>
        <w:t xml:space="preserve"> </w:t>
      </w:r>
      <w:r w:rsidR="00196392" w:rsidRPr="00F461C2">
        <w:rPr>
          <w:rFonts w:cs="Calibri"/>
          <w:bCs/>
          <w:lang w:eastAsia="pt-BR"/>
        </w:rPr>
        <w:t>a</w:t>
      </w:r>
      <w:r w:rsidRPr="00F461C2">
        <w:rPr>
          <w:rFonts w:cs="Calibri"/>
          <w:bCs/>
          <w:lang w:eastAsia="pt-BR"/>
        </w:rPr>
        <w:t xml:space="preserve">s </w:t>
      </w:r>
      <w:r w:rsidR="00C2379C" w:rsidRPr="00F461C2">
        <w:rPr>
          <w:rFonts w:cs="Calibri"/>
          <w:bCs/>
          <w:lang w:eastAsia="pt-BR"/>
        </w:rPr>
        <w:t xml:space="preserve">premissas </w:t>
      </w:r>
      <w:r w:rsidRPr="00F461C2">
        <w:rPr>
          <w:rFonts w:cs="Calibri"/>
          <w:bCs/>
          <w:lang w:eastAsia="pt-BR"/>
        </w:rPr>
        <w:t>biométricas</w:t>
      </w:r>
      <w:r w:rsidR="00043009">
        <w:rPr>
          <w:rFonts w:cs="Calibri"/>
          <w:bCs/>
          <w:lang w:eastAsia="pt-BR"/>
        </w:rPr>
        <w:t>,</w:t>
      </w:r>
      <w:r w:rsidRPr="00F461C2">
        <w:rPr>
          <w:rFonts w:cs="Calibri"/>
          <w:bCs/>
          <w:lang w:eastAsia="pt-BR"/>
        </w:rPr>
        <w:t xml:space="preserve"> </w:t>
      </w:r>
      <w:r w:rsidR="00196392" w:rsidRPr="00F461C2">
        <w:rPr>
          <w:rFonts w:cs="Calibri"/>
          <w:bCs/>
          <w:lang w:eastAsia="pt-BR"/>
        </w:rPr>
        <w:t>demográficas</w:t>
      </w:r>
      <w:r w:rsidR="00043009">
        <w:rPr>
          <w:rFonts w:cs="Calibri"/>
          <w:bCs/>
          <w:lang w:eastAsia="pt-BR"/>
        </w:rPr>
        <w:t xml:space="preserve"> e econômicas</w:t>
      </w:r>
      <w:r w:rsidR="00196392" w:rsidRPr="00F461C2">
        <w:rPr>
          <w:rFonts w:cs="Calibri"/>
          <w:bCs/>
          <w:lang w:eastAsia="pt-BR"/>
        </w:rPr>
        <w:t xml:space="preserve">. </w:t>
      </w:r>
      <w:r w:rsidR="0057648B" w:rsidRPr="00F461C2">
        <w:rPr>
          <w:rFonts w:cs="Calibri"/>
          <w:bCs/>
          <w:lang w:eastAsia="pt-BR"/>
        </w:rPr>
        <w:t xml:space="preserve">Para </w:t>
      </w:r>
      <w:r w:rsidR="00A82A8D">
        <w:rPr>
          <w:rFonts w:cs="Calibri"/>
          <w:bCs/>
          <w:lang w:eastAsia="pt-BR"/>
        </w:rPr>
        <w:t>a premissa de taxa real de juros (premissa financeira)</w:t>
      </w:r>
      <w:r w:rsidR="00196392" w:rsidRPr="00F461C2">
        <w:rPr>
          <w:rFonts w:cs="Calibri"/>
          <w:bCs/>
          <w:lang w:eastAsia="pt-BR"/>
        </w:rPr>
        <w:t>, os estudos realizados são denominados de “Estudos de Convergência”, que não serão objeto d</w:t>
      </w:r>
      <w:r w:rsidR="004C3313" w:rsidRPr="00F461C2">
        <w:rPr>
          <w:rFonts w:cs="Calibri"/>
          <w:bCs/>
          <w:lang w:eastAsia="pt-BR"/>
        </w:rPr>
        <w:t>este CPA</w:t>
      </w:r>
      <w:r w:rsidR="00873E5C">
        <w:rPr>
          <w:rFonts w:cs="Calibri"/>
          <w:bCs/>
          <w:lang w:eastAsia="pt-BR"/>
        </w:rPr>
        <w:t xml:space="preserve">, assim como </w:t>
      </w:r>
      <w:r w:rsidR="00671695">
        <w:rPr>
          <w:rFonts w:cs="Calibri"/>
          <w:bCs/>
          <w:lang w:eastAsia="pt-BR"/>
        </w:rPr>
        <w:t>os estudos de aderência relativos à</w:t>
      </w:r>
      <w:r w:rsidR="00873E5C">
        <w:rPr>
          <w:rFonts w:cs="Calibri"/>
          <w:bCs/>
          <w:lang w:eastAsia="pt-BR"/>
        </w:rPr>
        <w:t xml:space="preserve">s premissas </w:t>
      </w:r>
      <w:r w:rsidR="00671695">
        <w:rPr>
          <w:rFonts w:cs="Calibri"/>
          <w:bCs/>
          <w:lang w:eastAsia="pt-BR"/>
        </w:rPr>
        <w:t>demográficas e econômicas</w:t>
      </w:r>
      <w:r w:rsidR="004C3313" w:rsidRPr="00F461C2">
        <w:rPr>
          <w:rFonts w:cs="Calibri"/>
          <w:bCs/>
          <w:lang w:eastAsia="pt-BR"/>
        </w:rPr>
        <w:t>.</w:t>
      </w:r>
    </w:p>
    <w:p w14:paraId="2B839400" w14:textId="77777777" w:rsidR="001D0304" w:rsidRPr="00F461C2" w:rsidRDefault="001D0304" w:rsidP="00E62AAC">
      <w:pPr>
        <w:ind w:left="349"/>
        <w:rPr>
          <w:rFonts w:cs="Calibri"/>
          <w:bCs/>
          <w:lang w:eastAsia="pt-BR"/>
        </w:rPr>
      </w:pPr>
    </w:p>
    <w:p w14:paraId="05EF62D0" w14:textId="53B6FDED" w:rsidR="00B718BA" w:rsidRPr="00F461C2" w:rsidRDefault="00FB1E37" w:rsidP="00E62AAC">
      <w:pPr>
        <w:pStyle w:val="PargrafodaLista"/>
        <w:numPr>
          <w:ilvl w:val="0"/>
          <w:numId w:val="1"/>
        </w:numPr>
        <w:ind w:left="709"/>
        <w:rPr>
          <w:rFonts w:cs="Calibri"/>
          <w:bCs/>
          <w:lang w:eastAsia="pt-BR"/>
        </w:rPr>
      </w:pPr>
      <w:r w:rsidRPr="00F461C2">
        <w:rPr>
          <w:rFonts w:cs="Calibri"/>
          <w:bCs/>
          <w:lang w:eastAsia="pt-BR"/>
        </w:rPr>
        <w:t xml:space="preserve">O Pronunciamento Atuarial CPA 003, de </w:t>
      </w:r>
      <w:r w:rsidR="00A1418E" w:rsidRPr="00F461C2">
        <w:rPr>
          <w:rFonts w:cs="Calibri"/>
          <w:bCs/>
          <w:lang w:eastAsia="pt-BR"/>
        </w:rPr>
        <w:t xml:space="preserve">16/03/2016, </w:t>
      </w:r>
      <w:r w:rsidR="00053A95" w:rsidRPr="00F461C2">
        <w:rPr>
          <w:rFonts w:cs="Calibri"/>
          <w:bCs/>
          <w:lang w:eastAsia="pt-BR"/>
        </w:rPr>
        <w:t>dispõe sobre a Classificação de Hipóteses Atuariais</w:t>
      </w:r>
      <w:r w:rsidR="008C4C1B" w:rsidRPr="00F461C2">
        <w:rPr>
          <w:rFonts w:cs="Calibri"/>
          <w:bCs/>
          <w:lang w:eastAsia="pt-BR"/>
        </w:rPr>
        <w:t xml:space="preserve"> (</w:t>
      </w:r>
      <w:hyperlink r:id="rId9" w:history="1">
        <w:r w:rsidR="008C4C1B" w:rsidRPr="00F461C2">
          <w:rPr>
            <w:rStyle w:val="Hyperlink"/>
            <w:rFonts w:cs="Calibri"/>
            <w:bCs/>
            <w:lang w:eastAsia="pt-BR"/>
          </w:rPr>
          <w:t>http://www.atuarios.org.br/docs_old/CPA_003_03082015.pdf</w:t>
        </w:r>
      </w:hyperlink>
      <w:r w:rsidR="008C4C1B" w:rsidRPr="00F461C2">
        <w:rPr>
          <w:rFonts w:cs="Calibri"/>
          <w:bCs/>
          <w:lang w:eastAsia="pt-BR"/>
        </w:rPr>
        <w:t>)</w:t>
      </w:r>
      <w:r w:rsidR="00053A95" w:rsidRPr="00F461C2">
        <w:rPr>
          <w:rFonts w:cs="Calibri"/>
          <w:bCs/>
          <w:lang w:eastAsia="pt-BR"/>
        </w:rPr>
        <w:t>.</w:t>
      </w:r>
    </w:p>
    <w:p w14:paraId="3E6A094D" w14:textId="77777777" w:rsidR="00423E12" w:rsidRPr="00F461C2" w:rsidRDefault="00423E12" w:rsidP="00E62AAC">
      <w:pPr>
        <w:ind w:left="349"/>
        <w:rPr>
          <w:rFonts w:cs="Calibri"/>
          <w:bCs/>
          <w:lang w:eastAsia="pt-BR"/>
        </w:rPr>
      </w:pPr>
    </w:p>
    <w:p w14:paraId="5E0F6265" w14:textId="17F7286A" w:rsidR="00053A95" w:rsidRPr="00F461C2" w:rsidRDefault="004F66F0" w:rsidP="00E62AAC">
      <w:pPr>
        <w:pStyle w:val="PargrafodaLista"/>
        <w:numPr>
          <w:ilvl w:val="0"/>
          <w:numId w:val="1"/>
        </w:numPr>
        <w:ind w:left="709"/>
        <w:rPr>
          <w:rFonts w:cs="Calibri"/>
          <w:bCs/>
          <w:lang w:eastAsia="pt-BR"/>
        </w:rPr>
      </w:pPr>
      <w:r w:rsidRPr="00F461C2">
        <w:rPr>
          <w:rFonts w:cs="Calibri"/>
          <w:bCs/>
          <w:lang w:eastAsia="pt-BR"/>
        </w:rPr>
        <w:t>De acordo com o CPA 003, d</w:t>
      </w:r>
      <w:r w:rsidR="00086AB8" w:rsidRPr="00F461C2">
        <w:rPr>
          <w:rFonts w:cs="Calibri"/>
          <w:bCs/>
          <w:lang w:eastAsia="pt-BR"/>
        </w:rPr>
        <w:t>entre as premissas atuariais classificadas como “biométricas”, temos</w:t>
      </w:r>
      <w:r w:rsidR="001D0304" w:rsidRPr="00F461C2">
        <w:rPr>
          <w:rFonts w:cs="Calibri"/>
          <w:bCs/>
          <w:lang w:eastAsia="pt-BR"/>
        </w:rPr>
        <w:t xml:space="preserve"> as seguinte</w:t>
      </w:r>
      <w:r w:rsidRPr="00F461C2">
        <w:rPr>
          <w:rFonts w:cs="Calibri"/>
          <w:bCs/>
          <w:lang w:eastAsia="pt-BR"/>
        </w:rPr>
        <w:t>s</w:t>
      </w:r>
      <w:r w:rsidR="001D0304" w:rsidRPr="00F461C2">
        <w:rPr>
          <w:rFonts w:cs="Calibri"/>
          <w:bCs/>
          <w:lang w:eastAsia="pt-BR"/>
        </w:rPr>
        <w:t xml:space="preserve"> tábuas</w:t>
      </w:r>
      <w:r w:rsidR="00C508B7" w:rsidRPr="00F461C2">
        <w:rPr>
          <w:rFonts w:cs="Calibri"/>
          <w:bCs/>
          <w:lang w:eastAsia="pt-BR"/>
        </w:rPr>
        <w:t>:</w:t>
      </w:r>
    </w:p>
    <w:p w14:paraId="213177D4" w14:textId="420350FD" w:rsidR="00C508B7" w:rsidRPr="00F461C2" w:rsidRDefault="00C508B7" w:rsidP="00E62AAC">
      <w:pPr>
        <w:pStyle w:val="PargrafodaLista"/>
        <w:numPr>
          <w:ilvl w:val="0"/>
          <w:numId w:val="21"/>
        </w:numPr>
        <w:rPr>
          <w:rFonts w:cs="Calibri"/>
          <w:bCs/>
          <w:lang w:eastAsia="pt-BR"/>
        </w:rPr>
      </w:pPr>
      <w:r w:rsidRPr="00F461C2">
        <w:rPr>
          <w:rFonts w:cs="Calibri"/>
          <w:bCs/>
          <w:lang w:eastAsia="pt-BR"/>
        </w:rPr>
        <w:t xml:space="preserve">Tábua de Entrada em </w:t>
      </w:r>
      <w:r w:rsidR="004E24D2" w:rsidRPr="00F461C2">
        <w:rPr>
          <w:rFonts w:cs="Calibri"/>
          <w:bCs/>
          <w:lang w:eastAsia="pt-BR"/>
        </w:rPr>
        <w:t>Invalidez</w:t>
      </w:r>
      <w:r w:rsidRPr="00F461C2">
        <w:rPr>
          <w:rFonts w:cs="Calibri"/>
          <w:bCs/>
          <w:lang w:eastAsia="pt-BR"/>
        </w:rPr>
        <w:t>;</w:t>
      </w:r>
    </w:p>
    <w:p w14:paraId="3A5257EE" w14:textId="3AA6A551" w:rsidR="00C508B7" w:rsidRPr="00F461C2" w:rsidRDefault="00C508B7" w:rsidP="00E62AAC">
      <w:pPr>
        <w:pStyle w:val="PargrafodaLista"/>
        <w:numPr>
          <w:ilvl w:val="0"/>
          <w:numId w:val="21"/>
        </w:numPr>
        <w:rPr>
          <w:rFonts w:cs="Calibri"/>
          <w:bCs/>
          <w:lang w:eastAsia="pt-BR"/>
        </w:rPr>
      </w:pPr>
      <w:r w:rsidRPr="00F461C2">
        <w:rPr>
          <w:rFonts w:cs="Calibri"/>
          <w:bCs/>
          <w:lang w:eastAsia="pt-BR"/>
        </w:rPr>
        <w:t>Tábua de Mortalidade de Inválidos;</w:t>
      </w:r>
    </w:p>
    <w:p w14:paraId="2620D6AA" w14:textId="7F96B45F" w:rsidR="00C508B7" w:rsidRPr="00F461C2" w:rsidRDefault="00C508B7" w:rsidP="00E62AAC">
      <w:pPr>
        <w:pStyle w:val="PargrafodaLista"/>
        <w:numPr>
          <w:ilvl w:val="0"/>
          <w:numId w:val="21"/>
        </w:numPr>
        <w:rPr>
          <w:rFonts w:cs="Calibri"/>
          <w:bCs/>
          <w:lang w:eastAsia="pt-BR"/>
        </w:rPr>
      </w:pPr>
      <w:r w:rsidRPr="00F461C2">
        <w:rPr>
          <w:rFonts w:cs="Calibri"/>
          <w:bCs/>
          <w:lang w:eastAsia="pt-BR"/>
        </w:rPr>
        <w:t xml:space="preserve">Tábua de </w:t>
      </w:r>
      <w:r w:rsidR="007375AE" w:rsidRPr="00F461C2">
        <w:rPr>
          <w:rFonts w:cs="Calibri"/>
          <w:bCs/>
          <w:lang w:eastAsia="pt-BR"/>
        </w:rPr>
        <w:t>M</w:t>
      </w:r>
      <w:r w:rsidRPr="00F461C2">
        <w:rPr>
          <w:rFonts w:cs="Calibri"/>
          <w:bCs/>
          <w:lang w:eastAsia="pt-BR"/>
        </w:rPr>
        <w:t>ortalidade Geral;</w:t>
      </w:r>
    </w:p>
    <w:p w14:paraId="2295599A" w14:textId="4C057497" w:rsidR="00C508B7" w:rsidRPr="00F461C2" w:rsidRDefault="007375AE" w:rsidP="00E62AAC">
      <w:pPr>
        <w:pStyle w:val="PargrafodaLista"/>
        <w:numPr>
          <w:ilvl w:val="0"/>
          <w:numId w:val="21"/>
        </w:numPr>
        <w:rPr>
          <w:rFonts w:cs="Calibri"/>
          <w:bCs/>
          <w:lang w:eastAsia="pt-BR"/>
        </w:rPr>
      </w:pPr>
      <w:r w:rsidRPr="00F461C2">
        <w:rPr>
          <w:rFonts w:cs="Calibri"/>
          <w:bCs/>
          <w:lang w:eastAsia="pt-BR"/>
        </w:rPr>
        <w:t>Tábua de Sobrevi</w:t>
      </w:r>
      <w:r w:rsidR="001D0304" w:rsidRPr="00F461C2">
        <w:rPr>
          <w:rFonts w:cs="Calibri"/>
          <w:bCs/>
          <w:lang w:eastAsia="pt-BR"/>
        </w:rPr>
        <w:t>vência de Inválidos;</w:t>
      </w:r>
    </w:p>
    <w:p w14:paraId="7141B036" w14:textId="4B404CEB" w:rsidR="001D0304" w:rsidRPr="00F461C2" w:rsidRDefault="001D0304" w:rsidP="00E62AAC">
      <w:pPr>
        <w:pStyle w:val="PargrafodaLista"/>
        <w:numPr>
          <w:ilvl w:val="0"/>
          <w:numId w:val="21"/>
        </w:numPr>
        <w:rPr>
          <w:rFonts w:cs="Calibri"/>
          <w:bCs/>
          <w:lang w:eastAsia="pt-BR"/>
        </w:rPr>
      </w:pPr>
      <w:r w:rsidRPr="00F461C2">
        <w:rPr>
          <w:rFonts w:cs="Calibri"/>
          <w:bCs/>
          <w:lang w:eastAsia="pt-BR"/>
        </w:rPr>
        <w:t>Tábua de Sobrevivência Geral; e</w:t>
      </w:r>
    </w:p>
    <w:p w14:paraId="149A2D91" w14:textId="543F491B" w:rsidR="001D0304" w:rsidRPr="00F461C2" w:rsidRDefault="001D0304" w:rsidP="00E62AAC">
      <w:pPr>
        <w:pStyle w:val="PargrafodaLista"/>
        <w:numPr>
          <w:ilvl w:val="0"/>
          <w:numId w:val="21"/>
        </w:numPr>
        <w:rPr>
          <w:rFonts w:cs="Calibri"/>
          <w:bCs/>
          <w:lang w:eastAsia="pt-BR"/>
        </w:rPr>
      </w:pPr>
      <w:r w:rsidRPr="00F461C2">
        <w:rPr>
          <w:rFonts w:cs="Calibri"/>
          <w:bCs/>
          <w:lang w:eastAsia="pt-BR"/>
        </w:rPr>
        <w:t>Tábua de Morbidez.</w:t>
      </w:r>
    </w:p>
    <w:p w14:paraId="32719EAF" w14:textId="6D1BDE75" w:rsidR="003F63E6" w:rsidRPr="00F461C2" w:rsidRDefault="003F63E6" w:rsidP="00E62AAC">
      <w:pPr>
        <w:ind w:left="360"/>
        <w:rPr>
          <w:rFonts w:cs="Calibri"/>
          <w:smallCaps/>
          <w:lang w:eastAsia="pt-BR"/>
        </w:rPr>
      </w:pPr>
    </w:p>
    <w:p w14:paraId="3CABEFFF" w14:textId="750F3881" w:rsidR="00003853" w:rsidRPr="00F461C2" w:rsidRDefault="00003853" w:rsidP="00E62AAC">
      <w:pPr>
        <w:pStyle w:val="PargrafodaLista"/>
        <w:numPr>
          <w:ilvl w:val="0"/>
          <w:numId w:val="1"/>
        </w:numPr>
        <w:rPr>
          <w:rFonts w:cs="Calibri"/>
          <w:lang w:eastAsia="pt-BR"/>
        </w:rPr>
      </w:pPr>
      <w:r w:rsidRPr="00F461C2">
        <w:rPr>
          <w:rFonts w:cs="Calibri"/>
          <w:lang w:eastAsia="pt-BR"/>
        </w:rPr>
        <w:t>As tábuas biométricas utilizadas nas avaliações atuariais dos planos de benefícios devem ter sua aderência atestada por meio de estudo específico</w:t>
      </w:r>
      <w:r w:rsidR="003C3A67" w:rsidRPr="00F461C2">
        <w:rPr>
          <w:rFonts w:cs="Calibri"/>
          <w:lang w:eastAsia="pt-BR"/>
        </w:rPr>
        <w:t xml:space="preserve"> realizado pelo </w:t>
      </w:r>
      <w:r w:rsidR="004E06B0" w:rsidRPr="00F461C2">
        <w:rPr>
          <w:rFonts w:cs="Calibri"/>
          <w:lang w:eastAsia="pt-BR"/>
        </w:rPr>
        <w:t>Atuário</w:t>
      </w:r>
      <w:r w:rsidR="003C3A67" w:rsidRPr="00F461C2">
        <w:rPr>
          <w:rFonts w:cs="Calibri"/>
          <w:lang w:eastAsia="pt-BR"/>
        </w:rPr>
        <w:t xml:space="preserve"> do referido plano.</w:t>
      </w:r>
    </w:p>
    <w:p w14:paraId="2DD6661E" w14:textId="77777777" w:rsidR="00003853" w:rsidRPr="00F461C2" w:rsidRDefault="00003853" w:rsidP="00E62AAC">
      <w:pPr>
        <w:ind w:left="425"/>
        <w:rPr>
          <w:rFonts w:cs="Calibri"/>
          <w:smallCaps/>
          <w:lang w:eastAsia="pt-BR"/>
        </w:rPr>
      </w:pPr>
    </w:p>
    <w:p w14:paraId="613210BC" w14:textId="548E6F9D" w:rsidR="003F63E6" w:rsidRPr="00F461C2" w:rsidRDefault="007F7095" w:rsidP="00E62AAC">
      <w:pPr>
        <w:pStyle w:val="PargrafodaLista"/>
        <w:numPr>
          <w:ilvl w:val="0"/>
          <w:numId w:val="1"/>
        </w:numPr>
        <w:rPr>
          <w:rFonts w:cs="Calibri"/>
          <w:smallCaps/>
          <w:lang w:eastAsia="pt-BR"/>
        </w:rPr>
      </w:pPr>
      <w:r w:rsidRPr="00F461C2">
        <w:rPr>
          <w:rFonts w:cs="Calibri"/>
          <w:bCs/>
          <w:lang w:eastAsia="pt-BR"/>
        </w:rPr>
        <w:t xml:space="preserve">Para a realização dos Estudos de Aderência de Tábuas Biométricas, recomenda-se </w:t>
      </w:r>
      <w:r w:rsidR="00521FCC" w:rsidRPr="00F461C2">
        <w:rPr>
          <w:rFonts w:cs="Calibri"/>
          <w:bCs/>
          <w:lang w:eastAsia="pt-BR"/>
        </w:rPr>
        <w:t>a</w:t>
      </w:r>
      <w:r w:rsidR="003C3A67" w:rsidRPr="00F461C2">
        <w:rPr>
          <w:rFonts w:cs="Calibri"/>
          <w:bCs/>
          <w:lang w:eastAsia="pt-BR"/>
        </w:rPr>
        <w:t>d</w:t>
      </w:r>
      <w:r w:rsidR="00795538" w:rsidRPr="00F461C2">
        <w:rPr>
          <w:rFonts w:cs="Calibri"/>
          <w:bCs/>
          <w:lang w:eastAsia="pt-BR"/>
        </w:rPr>
        <w:t>otar</w:t>
      </w:r>
      <w:r w:rsidR="00C2379C" w:rsidRPr="00F461C2">
        <w:rPr>
          <w:rFonts w:cs="Calibri"/>
          <w:bCs/>
          <w:lang w:eastAsia="pt-BR"/>
        </w:rPr>
        <w:t>, no mínimo,</w:t>
      </w:r>
      <w:r w:rsidR="00795538" w:rsidRPr="00F461C2">
        <w:rPr>
          <w:rFonts w:cs="Calibri"/>
          <w:bCs/>
          <w:lang w:eastAsia="pt-BR"/>
        </w:rPr>
        <w:t xml:space="preserve"> as seguintes etapas:</w:t>
      </w:r>
    </w:p>
    <w:p w14:paraId="1928EDD3" w14:textId="449A91E0" w:rsidR="00402D37" w:rsidRPr="00F461C2" w:rsidRDefault="009A760F" w:rsidP="00E62AAC">
      <w:pPr>
        <w:pStyle w:val="PargrafodaLista"/>
        <w:numPr>
          <w:ilvl w:val="0"/>
          <w:numId w:val="22"/>
        </w:numPr>
        <w:rPr>
          <w:rFonts w:cs="Calibri"/>
          <w:smallCaps/>
          <w:lang w:eastAsia="pt-BR"/>
        </w:rPr>
      </w:pPr>
      <w:r w:rsidRPr="00F461C2">
        <w:rPr>
          <w:rFonts w:cs="Calibri"/>
          <w:bCs/>
          <w:lang w:eastAsia="pt-BR"/>
        </w:rPr>
        <w:t>Definição do período histórico;</w:t>
      </w:r>
    </w:p>
    <w:p w14:paraId="78DB29F8" w14:textId="26166295" w:rsidR="009A760F" w:rsidRPr="00F461C2" w:rsidRDefault="009A760F" w:rsidP="00E62AAC">
      <w:pPr>
        <w:pStyle w:val="PargrafodaLista"/>
        <w:numPr>
          <w:ilvl w:val="0"/>
          <w:numId w:val="22"/>
        </w:numPr>
        <w:rPr>
          <w:rFonts w:cs="Calibri"/>
          <w:smallCaps/>
          <w:lang w:eastAsia="pt-BR"/>
        </w:rPr>
      </w:pPr>
      <w:r w:rsidRPr="00F461C2">
        <w:rPr>
          <w:rFonts w:cs="Calibri"/>
          <w:bCs/>
          <w:lang w:eastAsia="pt-BR"/>
        </w:rPr>
        <w:t xml:space="preserve">Apuração dos dados </w:t>
      </w:r>
      <w:r w:rsidR="00C349CB" w:rsidRPr="00F461C2">
        <w:rPr>
          <w:rFonts w:cs="Calibri"/>
          <w:bCs/>
          <w:lang w:eastAsia="pt-BR"/>
        </w:rPr>
        <w:t>de expostos ao risco;</w:t>
      </w:r>
    </w:p>
    <w:p w14:paraId="31A092D0" w14:textId="6361E8E9" w:rsidR="00C349CB" w:rsidRPr="00F461C2" w:rsidRDefault="00C349CB" w:rsidP="00E62AAC">
      <w:pPr>
        <w:pStyle w:val="PargrafodaLista"/>
        <w:numPr>
          <w:ilvl w:val="0"/>
          <w:numId w:val="22"/>
        </w:numPr>
        <w:rPr>
          <w:rFonts w:cs="Calibri"/>
          <w:lang w:eastAsia="pt-BR"/>
        </w:rPr>
      </w:pPr>
      <w:r w:rsidRPr="00F461C2">
        <w:rPr>
          <w:rFonts w:cs="Calibri"/>
          <w:lang w:eastAsia="pt-BR"/>
        </w:rPr>
        <w:t>Apuração dos dados de eventos observados;</w:t>
      </w:r>
    </w:p>
    <w:p w14:paraId="3E312429" w14:textId="09D5D0FC" w:rsidR="005779B2" w:rsidRPr="00F461C2" w:rsidRDefault="005779B2" w:rsidP="00E62AAC">
      <w:pPr>
        <w:pStyle w:val="PargrafodaLista"/>
        <w:numPr>
          <w:ilvl w:val="0"/>
          <w:numId w:val="22"/>
        </w:numPr>
        <w:rPr>
          <w:rFonts w:cs="Calibri"/>
          <w:lang w:eastAsia="pt-BR"/>
        </w:rPr>
      </w:pPr>
      <w:r w:rsidRPr="00F461C2">
        <w:rPr>
          <w:rFonts w:cs="Calibri"/>
          <w:lang w:eastAsia="pt-BR"/>
        </w:rPr>
        <w:t>Consistência dos dados</w:t>
      </w:r>
      <w:r w:rsidR="0012051F" w:rsidRPr="00F461C2">
        <w:rPr>
          <w:rFonts w:cs="Calibri"/>
          <w:lang w:eastAsia="pt-BR"/>
        </w:rPr>
        <w:t>;</w:t>
      </w:r>
    </w:p>
    <w:p w14:paraId="6ABF13AF" w14:textId="2ED8014C" w:rsidR="0012051F" w:rsidRPr="00F461C2" w:rsidRDefault="0012051F" w:rsidP="00E62AAC">
      <w:pPr>
        <w:pStyle w:val="PargrafodaLista"/>
        <w:numPr>
          <w:ilvl w:val="0"/>
          <w:numId w:val="22"/>
        </w:numPr>
        <w:rPr>
          <w:rFonts w:cs="Calibri"/>
          <w:lang w:eastAsia="pt-BR"/>
        </w:rPr>
      </w:pPr>
      <w:r w:rsidRPr="00F461C2">
        <w:rPr>
          <w:rFonts w:cs="Calibri"/>
          <w:lang w:eastAsia="pt-BR"/>
        </w:rPr>
        <w:t>Definição das tábuas a serem testadas;</w:t>
      </w:r>
    </w:p>
    <w:p w14:paraId="1BDFFEA4" w14:textId="11C85535" w:rsidR="00C349CB" w:rsidRPr="00F461C2" w:rsidRDefault="00826452" w:rsidP="00E62AAC">
      <w:pPr>
        <w:pStyle w:val="PargrafodaLista"/>
        <w:numPr>
          <w:ilvl w:val="0"/>
          <w:numId w:val="22"/>
        </w:numPr>
        <w:rPr>
          <w:rFonts w:cs="Calibri"/>
          <w:lang w:eastAsia="pt-BR"/>
        </w:rPr>
      </w:pPr>
      <w:r w:rsidRPr="00F461C2">
        <w:rPr>
          <w:rFonts w:cs="Calibri"/>
          <w:lang w:eastAsia="pt-BR"/>
        </w:rPr>
        <w:t>Escolha dos testes de aderência a serem aplicados;</w:t>
      </w:r>
      <w:r w:rsidR="009C37A3" w:rsidRPr="00F461C2">
        <w:rPr>
          <w:rFonts w:cs="Calibri"/>
          <w:lang w:eastAsia="pt-BR"/>
        </w:rPr>
        <w:t xml:space="preserve"> e</w:t>
      </w:r>
    </w:p>
    <w:p w14:paraId="7379F204" w14:textId="3B586CD2" w:rsidR="00826452" w:rsidRPr="00F461C2" w:rsidRDefault="00253DA2" w:rsidP="00E62AAC">
      <w:pPr>
        <w:pStyle w:val="PargrafodaLista"/>
        <w:numPr>
          <w:ilvl w:val="0"/>
          <w:numId w:val="22"/>
        </w:numPr>
        <w:rPr>
          <w:rFonts w:cs="Calibri"/>
          <w:lang w:eastAsia="pt-BR"/>
        </w:rPr>
      </w:pPr>
      <w:r w:rsidRPr="00F461C2">
        <w:rPr>
          <w:rFonts w:cs="Calibri"/>
          <w:lang w:eastAsia="pt-BR"/>
        </w:rPr>
        <w:lastRenderedPageBreak/>
        <w:t>Recomendaç</w:t>
      </w:r>
      <w:r w:rsidR="002A1492" w:rsidRPr="00F461C2">
        <w:rPr>
          <w:rFonts w:cs="Calibri"/>
          <w:lang w:eastAsia="pt-BR"/>
        </w:rPr>
        <w:t>ões</w:t>
      </w:r>
      <w:r w:rsidR="009C37A3" w:rsidRPr="00F461C2">
        <w:rPr>
          <w:rFonts w:cs="Calibri"/>
          <w:lang w:eastAsia="pt-BR"/>
        </w:rPr>
        <w:t xml:space="preserve"> do </w:t>
      </w:r>
      <w:r w:rsidR="004E06B0" w:rsidRPr="00F461C2">
        <w:rPr>
          <w:rFonts w:cs="Calibri"/>
          <w:lang w:eastAsia="pt-BR"/>
        </w:rPr>
        <w:t>Atuário</w:t>
      </w:r>
      <w:r w:rsidR="009C37A3" w:rsidRPr="00F461C2">
        <w:rPr>
          <w:rFonts w:cs="Calibri"/>
          <w:lang w:eastAsia="pt-BR"/>
        </w:rPr>
        <w:t>.</w:t>
      </w:r>
    </w:p>
    <w:p w14:paraId="232C1146" w14:textId="77777777" w:rsidR="00D327CE" w:rsidRPr="00F461C2" w:rsidRDefault="00D327CE" w:rsidP="00E62AAC">
      <w:pPr>
        <w:rPr>
          <w:rFonts w:cs="Calibri"/>
          <w:lang w:eastAsia="pt-BR"/>
        </w:rPr>
      </w:pPr>
    </w:p>
    <w:p w14:paraId="16DC4566" w14:textId="03BCF88C" w:rsidR="007535E4" w:rsidRPr="00F461C2" w:rsidRDefault="00FD34D9" w:rsidP="00E62AAC">
      <w:pPr>
        <w:pStyle w:val="Ttulo1"/>
        <w:numPr>
          <w:ilvl w:val="0"/>
          <w:numId w:val="2"/>
        </w:numPr>
        <w:rPr>
          <w:rStyle w:val="TtulodoLivro"/>
        </w:rPr>
      </w:pPr>
      <w:bookmarkStart w:id="10" w:name="_Toc76112806"/>
      <w:r w:rsidRPr="00F461C2">
        <w:rPr>
          <w:rStyle w:val="TtulodoLivro"/>
        </w:rPr>
        <w:t>DEFINIÇÃO DO PERÍODO HISTÓRICO</w:t>
      </w:r>
      <w:bookmarkEnd w:id="10"/>
    </w:p>
    <w:p w14:paraId="16DC4567" w14:textId="79A448B5" w:rsidR="00FF0981" w:rsidRPr="00F461C2" w:rsidRDefault="00FF0981" w:rsidP="00E62AAC"/>
    <w:p w14:paraId="7C2AFDC0" w14:textId="7EA36903" w:rsidR="00AA2FB7" w:rsidRPr="00F461C2" w:rsidRDefault="00AA2FB7" w:rsidP="00E62AAC">
      <w:pPr>
        <w:pStyle w:val="PargrafodaLista"/>
        <w:numPr>
          <w:ilvl w:val="0"/>
          <w:numId w:val="1"/>
        </w:numPr>
        <w:rPr>
          <w:rFonts w:cs="Calibri"/>
          <w:bCs/>
          <w:lang w:eastAsia="pt-BR"/>
        </w:rPr>
      </w:pPr>
      <w:r w:rsidRPr="00F461C2">
        <w:rPr>
          <w:rFonts w:cs="Calibri"/>
          <w:bCs/>
          <w:lang w:eastAsia="pt-BR"/>
        </w:rPr>
        <w:t xml:space="preserve">É importante observar o período histórico mínimo </w:t>
      </w:r>
      <w:r w:rsidR="00091101" w:rsidRPr="00F461C2">
        <w:rPr>
          <w:rFonts w:cs="Calibri"/>
          <w:bCs/>
          <w:lang w:eastAsia="pt-BR"/>
        </w:rPr>
        <w:t>exigido pela</w:t>
      </w:r>
      <w:r w:rsidRPr="00F461C2">
        <w:rPr>
          <w:rFonts w:cs="Calibri"/>
          <w:bCs/>
          <w:lang w:eastAsia="pt-BR"/>
        </w:rPr>
        <w:t xml:space="preserve"> legislação</w:t>
      </w:r>
      <w:r w:rsidR="00091101" w:rsidRPr="00F461C2">
        <w:rPr>
          <w:rFonts w:cs="Calibri"/>
          <w:bCs/>
          <w:lang w:eastAsia="pt-BR"/>
        </w:rPr>
        <w:t xml:space="preserve"> vigente à época do estudo</w:t>
      </w:r>
      <w:r w:rsidRPr="00F461C2">
        <w:rPr>
          <w:rFonts w:cs="Calibri"/>
          <w:bCs/>
          <w:lang w:eastAsia="pt-BR"/>
        </w:rPr>
        <w:t xml:space="preserve">, cabendo ao </w:t>
      </w:r>
      <w:r w:rsidR="004E06B0" w:rsidRPr="00F461C2">
        <w:rPr>
          <w:rFonts w:cs="Calibri"/>
          <w:bCs/>
          <w:lang w:eastAsia="pt-BR"/>
        </w:rPr>
        <w:t>Atuário</w:t>
      </w:r>
      <w:r w:rsidRPr="00F461C2">
        <w:rPr>
          <w:rFonts w:cs="Calibri"/>
          <w:bCs/>
          <w:lang w:eastAsia="pt-BR"/>
        </w:rPr>
        <w:t xml:space="preserve"> avaliar a necessidade de considerar períodos maiores.  A decisão final</w:t>
      </w:r>
      <w:r w:rsidR="00CB0DE8" w:rsidRPr="00F461C2">
        <w:rPr>
          <w:rFonts w:cs="Calibri"/>
          <w:bCs/>
          <w:lang w:eastAsia="pt-BR"/>
        </w:rPr>
        <w:t>, importante ressaltar,</w:t>
      </w:r>
      <w:r w:rsidRPr="00F461C2">
        <w:rPr>
          <w:rFonts w:cs="Calibri"/>
          <w:bCs/>
          <w:lang w:eastAsia="pt-BR"/>
        </w:rPr>
        <w:t xml:space="preserve"> é sempre do </w:t>
      </w:r>
      <w:r w:rsidR="004E06B0" w:rsidRPr="00F461C2">
        <w:rPr>
          <w:rFonts w:cs="Calibri"/>
          <w:bCs/>
          <w:lang w:eastAsia="pt-BR"/>
        </w:rPr>
        <w:t>Atuário</w:t>
      </w:r>
      <w:r w:rsidRPr="00F461C2">
        <w:rPr>
          <w:rFonts w:cs="Calibri"/>
          <w:bCs/>
          <w:lang w:eastAsia="pt-BR"/>
        </w:rPr>
        <w:t xml:space="preserve">. </w:t>
      </w:r>
    </w:p>
    <w:p w14:paraId="1855A42A" w14:textId="77777777" w:rsidR="00AA2FB7" w:rsidRPr="00F461C2" w:rsidRDefault="00AA2FB7" w:rsidP="00E62AAC">
      <w:pPr>
        <w:ind w:left="425"/>
        <w:rPr>
          <w:rFonts w:cs="Calibri"/>
          <w:bCs/>
          <w:lang w:eastAsia="pt-BR"/>
        </w:rPr>
      </w:pPr>
    </w:p>
    <w:p w14:paraId="2887AB03" w14:textId="0201C370" w:rsidR="00AA2FB7" w:rsidRPr="00F461C2" w:rsidRDefault="00AA2FB7" w:rsidP="00E62AAC">
      <w:pPr>
        <w:pStyle w:val="PargrafodaLista"/>
        <w:numPr>
          <w:ilvl w:val="0"/>
          <w:numId w:val="1"/>
        </w:numPr>
        <w:rPr>
          <w:rFonts w:cs="Calibri"/>
          <w:bCs/>
          <w:lang w:eastAsia="pt-BR"/>
        </w:rPr>
      </w:pPr>
      <w:r w:rsidRPr="00F461C2">
        <w:rPr>
          <w:rFonts w:cs="Calibri"/>
          <w:bCs/>
          <w:lang w:eastAsia="pt-BR"/>
        </w:rPr>
        <w:t xml:space="preserve">No parecer sobre o estudo de aderência, é recomendável que o </w:t>
      </w:r>
      <w:r w:rsidR="004E06B0" w:rsidRPr="00F461C2">
        <w:rPr>
          <w:rFonts w:cs="Calibri"/>
          <w:bCs/>
          <w:lang w:eastAsia="pt-BR"/>
        </w:rPr>
        <w:t>Atuário</w:t>
      </w:r>
      <w:r w:rsidRPr="00F461C2">
        <w:rPr>
          <w:rFonts w:cs="Calibri"/>
          <w:bCs/>
          <w:lang w:eastAsia="pt-BR"/>
        </w:rPr>
        <w:t xml:space="preserve"> justifique a escolha do período que considerou nos estudos</w:t>
      </w:r>
      <w:r w:rsidR="007E2C79" w:rsidRPr="00F461C2">
        <w:rPr>
          <w:rFonts w:cs="Calibri"/>
          <w:bCs/>
          <w:lang w:eastAsia="pt-BR"/>
        </w:rPr>
        <w:t>, em particular quando há alteração.</w:t>
      </w:r>
    </w:p>
    <w:p w14:paraId="77B85E10" w14:textId="77777777" w:rsidR="00AA2FB7" w:rsidRPr="00F461C2" w:rsidRDefault="00AA2FB7" w:rsidP="00E62AAC">
      <w:pPr>
        <w:ind w:left="425"/>
        <w:rPr>
          <w:rFonts w:cs="Calibri"/>
          <w:bCs/>
          <w:lang w:eastAsia="pt-BR"/>
        </w:rPr>
      </w:pPr>
    </w:p>
    <w:p w14:paraId="16AB127F" w14:textId="5C31578C" w:rsidR="00F64F18" w:rsidRPr="00F461C2" w:rsidRDefault="00AA2FB7" w:rsidP="00E62AAC">
      <w:pPr>
        <w:pStyle w:val="PargrafodaLista"/>
        <w:numPr>
          <w:ilvl w:val="0"/>
          <w:numId w:val="1"/>
        </w:numPr>
        <w:rPr>
          <w:rFonts w:cs="Calibri"/>
          <w:bCs/>
          <w:lang w:eastAsia="pt-BR"/>
        </w:rPr>
      </w:pPr>
      <w:r w:rsidRPr="00F461C2">
        <w:rPr>
          <w:rFonts w:cs="Calibri"/>
          <w:bCs/>
          <w:lang w:eastAsia="pt-BR"/>
        </w:rPr>
        <w:t xml:space="preserve">O </w:t>
      </w:r>
      <w:r w:rsidR="004E06B0" w:rsidRPr="00F461C2">
        <w:rPr>
          <w:rFonts w:cs="Calibri"/>
          <w:bCs/>
          <w:lang w:eastAsia="pt-BR"/>
        </w:rPr>
        <w:t>Atuário</w:t>
      </w:r>
      <w:r w:rsidRPr="00F461C2">
        <w:rPr>
          <w:rFonts w:cs="Calibri"/>
          <w:bCs/>
          <w:lang w:eastAsia="pt-BR"/>
        </w:rPr>
        <w:t xml:space="preserve"> não precisa, necessariamente, adotar o mesmo período histórico para o estudo de todas as tábuas</w:t>
      </w:r>
      <w:r w:rsidR="00CA28D5" w:rsidRPr="00F461C2">
        <w:rPr>
          <w:rFonts w:cs="Calibri"/>
          <w:bCs/>
          <w:lang w:eastAsia="pt-BR"/>
        </w:rPr>
        <w:t xml:space="preserve">, mas é fundamental que </w:t>
      </w:r>
      <w:r w:rsidRPr="00F461C2">
        <w:rPr>
          <w:rFonts w:cs="Calibri"/>
          <w:bCs/>
          <w:lang w:eastAsia="pt-BR"/>
        </w:rPr>
        <w:t>sempre justifique suas escolhas.</w:t>
      </w:r>
    </w:p>
    <w:p w14:paraId="55AAF19C" w14:textId="77777777" w:rsidR="00D327CE" w:rsidRPr="00F461C2" w:rsidRDefault="00D327CE" w:rsidP="00E62AAC"/>
    <w:p w14:paraId="5D570D05" w14:textId="2D4C8509" w:rsidR="00C64B3E" w:rsidRPr="00F461C2" w:rsidRDefault="00C64B3E" w:rsidP="00E62AAC">
      <w:pPr>
        <w:pStyle w:val="Ttulo1"/>
        <w:numPr>
          <w:ilvl w:val="0"/>
          <w:numId w:val="2"/>
        </w:numPr>
        <w:rPr>
          <w:rStyle w:val="TtulodoLivro"/>
        </w:rPr>
      </w:pPr>
      <w:bookmarkStart w:id="11" w:name="_Toc76112807"/>
      <w:r w:rsidRPr="00F461C2">
        <w:rPr>
          <w:rStyle w:val="TtulodoLivro"/>
        </w:rPr>
        <w:t>APURAÇÃO DOS DADOS</w:t>
      </w:r>
      <w:bookmarkEnd w:id="11"/>
    </w:p>
    <w:p w14:paraId="600F5F01" w14:textId="77777777" w:rsidR="00C64B3E" w:rsidRPr="00F461C2" w:rsidRDefault="00C64B3E" w:rsidP="00E62AAC">
      <w:pPr>
        <w:ind w:left="425"/>
        <w:rPr>
          <w:rFonts w:cs="Calibri"/>
          <w:bCs/>
          <w:lang w:eastAsia="pt-BR"/>
        </w:rPr>
      </w:pPr>
    </w:p>
    <w:p w14:paraId="55954A94" w14:textId="4331602F" w:rsidR="005F2EE3" w:rsidRPr="00F461C2" w:rsidRDefault="00C64B3E" w:rsidP="00E62AAC">
      <w:pPr>
        <w:pStyle w:val="PargrafodaLista"/>
        <w:numPr>
          <w:ilvl w:val="0"/>
          <w:numId w:val="1"/>
        </w:numPr>
        <w:rPr>
          <w:rFonts w:cs="Calibri"/>
          <w:bCs/>
          <w:lang w:eastAsia="pt-BR"/>
        </w:rPr>
      </w:pPr>
      <w:r w:rsidRPr="00F461C2">
        <w:rPr>
          <w:rFonts w:cs="Calibri"/>
          <w:bCs/>
          <w:lang w:eastAsia="pt-BR"/>
        </w:rPr>
        <w:t xml:space="preserve">O </w:t>
      </w:r>
      <w:r w:rsidR="004E06B0" w:rsidRPr="00F461C2">
        <w:rPr>
          <w:rFonts w:cs="Calibri"/>
          <w:bCs/>
          <w:lang w:eastAsia="pt-BR"/>
        </w:rPr>
        <w:t>Atuário</w:t>
      </w:r>
      <w:r w:rsidR="005F2EE3" w:rsidRPr="00F461C2">
        <w:rPr>
          <w:rFonts w:cs="Calibri"/>
          <w:bCs/>
          <w:lang w:eastAsia="pt-BR"/>
        </w:rPr>
        <w:t xml:space="preserve"> poderá escolher a forma de identificar os expostos ao risco e os eventos observados.  Dentre as formas mais usadas, temos a classificação dos dados por idade</w:t>
      </w:r>
      <w:r w:rsidR="00000D23" w:rsidRPr="00F461C2">
        <w:rPr>
          <w:rFonts w:cs="Calibri"/>
          <w:bCs/>
          <w:lang w:eastAsia="pt-BR"/>
        </w:rPr>
        <w:t>,</w:t>
      </w:r>
      <w:r w:rsidR="00744D07" w:rsidRPr="00F461C2">
        <w:rPr>
          <w:rFonts w:cs="Calibri"/>
          <w:bCs/>
          <w:lang w:eastAsia="pt-BR"/>
        </w:rPr>
        <w:t xml:space="preserve"> </w:t>
      </w:r>
      <w:r w:rsidR="00700E75" w:rsidRPr="00F461C2">
        <w:rPr>
          <w:rFonts w:cs="Calibri"/>
          <w:bCs/>
          <w:lang w:eastAsia="pt-BR"/>
        </w:rPr>
        <w:t>por</w:t>
      </w:r>
      <w:r w:rsidR="00744D07" w:rsidRPr="00F461C2">
        <w:rPr>
          <w:rFonts w:cs="Calibri"/>
          <w:bCs/>
          <w:lang w:eastAsia="pt-BR"/>
        </w:rPr>
        <w:t xml:space="preserve"> </w:t>
      </w:r>
      <w:r w:rsidR="005F2EE3" w:rsidRPr="00F461C2">
        <w:rPr>
          <w:rFonts w:cs="Calibri"/>
          <w:bCs/>
          <w:lang w:eastAsia="pt-BR"/>
        </w:rPr>
        <w:t>faixa de idade e por ano de observação.</w:t>
      </w:r>
    </w:p>
    <w:p w14:paraId="74252B77" w14:textId="77777777" w:rsidR="00744D07" w:rsidRPr="00F461C2" w:rsidRDefault="00744D07" w:rsidP="00E62AAC">
      <w:pPr>
        <w:ind w:left="425"/>
        <w:rPr>
          <w:rFonts w:cs="Calibri"/>
          <w:bCs/>
          <w:lang w:eastAsia="pt-BR"/>
        </w:rPr>
      </w:pPr>
    </w:p>
    <w:p w14:paraId="7AC3B6E0" w14:textId="593B1258" w:rsidR="00C520A3" w:rsidRPr="00F461C2" w:rsidRDefault="00C520A3" w:rsidP="00E62AAC">
      <w:pPr>
        <w:pStyle w:val="PargrafodaLista"/>
        <w:numPr>
          <w:ilvl w:val="0"/>
          <w:numId w:val="1"/>
        </w:numPr>
        <w:rPr>
          <w:rFonts w:cs="Calibri"/>
          <w:bCs/>
          <w:lang w:eastAsia="pt-BR"/>
        </w:rPr>
      </w:pPr>
      <w:r w:rsidRPr="00F461C2">
        <w:rPr>
          <w:rFonts w:cs="Calibri"/>
          <w:bCs/>
          <w:lang w:eastAsia="pt-BR"/>
        </w:rPr>
        <w:t xml:space="preserve">O </w:t>
      </w:r>
      <w:r w:rsidR="00CB6F11" w:rsidRPr="00F461C2">
        <w:rPr>
          <w:rFonts w:cs="Calibri"/>
          <w:bCs/>
          <w:lang w:eastAsia="pt-BR"/>
        </w:rPr>
        <w:t>recomendável</w:t>
      </w:r>
      <w:r w:rsidRPr="00F461C2">
        <w:rPr>
          <w:rFonts w:cs="Calibri"/>
          <w:bCs/>
          <w:lang w:eastAsia="pt-BR"/>
        </w:rPr>
        <w:t xml:space="preserve">, sempre que possível, </w:t>
      </w:r>
      <w:r w:rsidR="000D63AE" w:rsidRPr="00F461C2">
        <w:rPr>
          <w:rFonts w:cs="Calibri"/>
          <w:bCs/>
          <w:lang w:eastAsia="pt-BR"/>
        </w:rPr>
        <w:t>é adotar</w:t>
      </w:r>
      <w:r w:rsidRPr="00F461C2">
        <w:rPr>
          <w:rFonts w:cs="Calibri"/>
          <w:bCs/>
          <w:lang w:eastAsia="pt-BR"/>
        </w:rPr>
        <w:t xml:space="preserve"> a classificação por idade, pois é </w:t>
      </w:r>
      <w:r w:rsidR="00000D23" w:rsidRPr="00F461C2">
        <w:rPr>
          <w:rFonts w:cs="Calibri"/>
          <w:bCs/>
          <w:lang w:eastAsia="pt-BR"/>
        </w:rPr>
        <w:t xml:space="preserve">nesse formato que </w:t>
      </w:r>
      <w:r w:rsidRPr="00F461C2">
        <w:rPr>
          <w:rFonts w:cs="Calibri"/>
          <w:bCs/>
          <w:lang w:eastAsia="pt-BR"/>
        </w:rPr>
        <w:t>as tábuas</w:t>
      </w:r>
      <w:r w:rsidR="00000D23" w:rsidRPr="00F461C2">
        <w:rPr>
          <w:rFonts w:cs="Calibri"/>
          <w:bCs/>
          <w:lang w:eastAsia="pt-BR"/>
        </w:rPr>
        <w:t xml:space="preserve"> são elaboradas</w:t>
      </w:r>
      <w:r w:rsidRPr="00F461C2">
        <w:rPr>
          <w:rFonts w:cs="Calibri"/>
          <w:bCs/>
          <w:lang w:eastAsia="pt-BR"/>
        </w:rPr>
        <w:t xml:space="preserve">.  </w:t>
      </w:r>
      <w:r w:rsidR="00616D95" w:rsidRPr="00F461C2">
        <w:rPr>
          <w:rFonts w:cs="Calibri"/>
          <w:bCs/>
          <w:lang w:eastAsia="pt-BR"/>
        </w:rPr>
        <w:t xml:space="preserve">A </w:t>
      </w:r>
      <w:r w:rsidR="00EC48F8" w:rsidRPr="00F461C2">
        <w:rPr>
          <w:rFonts w:cs="Calibri"/>
          <w:bCs/>
          <w:lang w:eastAsia="pt-BR"/>
        </w:rPr>
        <w:t>organização</w:t>
      </w:r>
      <w:r w:rsidR="00616D95" w:rsidRPr="00F461C2">
        <w:rPr>
          <w:rFonts w:cs="Calibri"/>
          <w:bCs/>
          <w:lang w:eastAsia="pt-BR"/>
        </w:rPr>
        <w:t xml:space="preserve"> dos eventos </w:t>
      </w:r>
      <w:r w:rsidR="00EC48F8" w:rsidRPr="00F461C2">
        <w:rPr>
          <w:rFonts w:cs="Calibri"/>
          <w:bCs/>
          <w:lang w:eastAsia="pt-BR"/>
        </w:rPr>
        <w:t>esperados e observados</w:t>
      </w:r>
      <w:r w:rsidRPr="00F461C2">
        <w:rPr>
          <w:rFonts w:cs="Calibri"/>
          <w:bCs/>
          <w:lang w:eastAsia="pt-BR"/>
        </w:rPr>
        <w:t xml:space="preserve"> por ano de observação pode ser </w:t>
      </w:r>
      <w:r w:rsidR="00A76F6A" w:rsidRPr="00F461C2">
        <w:rPr>
          <w:rFonts w:cs="Calibri"/>
          <w:bCs/>
          <w:lang w:eastAsia="pt-BR"/>
        </w:rPr>
        <w:t xml:space="preserve">uma </w:t>
      </w:r>
      <w:r w:rsidRPr="00F461C2">
        <w:rPr>
          <w:rFonts w:cs="Calibri"/>
          <w:bCs/>
          <w:lang w:eastAsia="pt-BR"/>
        </w:rPr>
        <w:t>alternativa quando se tem pouc</w:t>
      </w:r>
      <w:r w:rsidR="00CB6F11" w:rsidRPr="00F461C2">
        <w:rPr>
          <w:rFonts w:cs="Calibri"/>
          <w:bCs/>
          <w:lang w:eastAsia="pt-BR"/>
        </w:rPr>
        <w:t>o</w:t>
      </w:r>
      <w:r w:rsidRPr="00F461C2">
        <w:rPr>
          <w:rFonts w:cs="Calibri"/>
          <w:bCs/>
          <w:lang w:eastAsia="pt-BR"/>
        </w:rPr>
        <w:t xml:space="preserve">s </w:t>
      </w:r>
      <w:r w:rsidR="00CB6F11" w:rsidRPr="00F461C2">
        <w:rPr>
          <w:rFonts w:cs="Calibri"/>
          <w:bCs/>
          <w:lang w:eastAsia="pt-BR"/>
        </w:rPr>
        <w:t>eventos observados</w:t>
      </w:r>
      <w:r w:rsidRPr="00F461C2">
        <w:rPr>
          <w:rFonts w:cs="Calibri"/>
          <w:bCs/>
          <w:lang w:eastAsia="pt-BR"/>
        </w:rPr>
        <w:t xml:space="preserve"> ou de expostos ao risco, por exemplo</w:t>
      </w:r>
      <w:r w:rsidR="000B28C8" w:rsidRPr="00F461C2">
        <w:rPr>
          <w:rFonts w:cs="Calibri"/>
          <w:bCs/>
          <w:lang w:eastAsia="pt-BR"/>
        </w:rPr>
        <w:t>, mas deve ser adotado somente se não for possível fazê-lo por idade ou por faixa etária.</w:t>
      </w:r>
    </w:p>
    <w:p w14:paraId="5C0F306F" w14:textId="77777777" w:rsidR="00C520A3" w:rsidRPr="00F461C2" w:rsidRDefault="00C520A3" w:rsidP="00E62AAC">
      <w:pPr>
        <w:ind w:left="425"/>
        <w:rPr>
          <w:rFonts w:cs="Calibri"/>
          <w:bCs/>
          <w:lang w:eastAsia="pt-BR"/>
        </w:rPr>
      </w:pPr>
    </w:p>
    <w:p w14:paraId="3E6957F8" w14:textId="5E0095AB" w:rsidR="00744D07" w:rsidRDefault="00744D07" w:rsidP="00E62AAC">
      <w:pPr>
        <w:pStyle w:val="PargrafodaLista"/>
        <w:numPr>
          <w:ilvl w:val="0"/>
          <w:numId w:val="1"/>
        </w:numPr>
        <w:rPr>
          <w:rFonts w:cs="Calibri"/>
          <w:bCs/>
          <w:lang w:eastAsia="pt-BR"/>
        </w:rPr>
      </w:pPr>
      <w:r w:rsidRPr="00F461C2">
        <w:rPr>
          <w:rFonts w:cs="Calibri"/>
          <w:bCs/>
          <w:lang w:eastAsia="pt-BR"/>
        </w:rPr>
        <w:t xml:space="preserve">Para as tábuas de mortalidade geral, o </w:t>
      </w:r>
      <w:r w:rsidR="004E06B0" w:rsidRPr="00F461C2">
        <w:rPr>
          <w:rFonts w:cs="Calibri"/>
          <w:bCs/>
          <w:lang w:eastAsia="pt-BR"/>
        </w:rPr>
        <w:t>Atuário</w:t>
      </w:r>
      <w:r w:rsidRPr="00F461C2">
        <w:rPr>
          <w:rFonts w:cs="Calibri"/>
          <w:bCs/>
          <w:lang w:eastAsia="pt-BR"/>
        </w:rPr>
        <w:t xml:space="preserve"> deverá avaliar se o grupo de expostos ao risco englobará ativos e assistidos, pois</w:t>
      </w:r>
      <w:r w:rsidR="000B28C8" w:rsidRPr="00F461C2">
        <w:rPr>
          <w:rFonts w:cs="Calibri"/>
          <w:bCs/>
          <w:lang w:eastAsia="pt-BR"/>
        </w:rPr>
        <w:t>,</w:t>
      </w:r>
      <w:r w:rsidRPr="00F461C2">
        <w:rPr>
          <w:rFonts w:cs="Calibri"/>
          <w:bCs/>
          <w:lang w:eastAsia="pt-BR"/>
        </w:rPr>
        <w:t xml:space="preserve"> em alguns casos, pode ser mais conveniente considerar apenas um grupo específico (só ativos ou só assistidos). Exemplo: planos CV ou BD já maduros. </w:t>
      </w:r>
    </w:p>
    <w:p w14:paraId="43176494" w14:textId="77777777" w:rsidR="005C2581" w:rsidRPr="00793A3C" w:rsidRDefault="005C2581" w:rsidP="00793A3C">
      <w:pPr>
        <w:ind w:left="425"/>
        <w:rPr>
          <w:rFonts w:cs="Calibri"/>
          <w:bCs/>
          <w:lang w:eastAsia="pt-BR"/>
        </w:rPr>
      </w:pPr>
    </w:p>
    <w:p w14:paraId="2536E7DF" w14:textId="29E49A27" w:rsidR="00FB0DB8" w:rsidRPr="00F461C2" w:rsidRDefault="00FB0DB8" w:rsidP="00E62AAC">
      <w:pPr>
        <w:pStyle w:val="PargrafodaLista"/>
        <w:numPr>
          <w:ilvl w:val="0"/>
          <w:numId w:val="1"/>
        </w:numPr>
        <w:rPr>
          <w:rFonts w:cs="Calibri"/>
          <w:bCs/>
          <w:lang w:eastAsia="pt-BR"/>
        </w:rPr>
      </w:pPr>
      <w:r>
        <w:rPr>
          <w:rFonts w:cs="Calibri"/>
          <w:bCs/>
          <w:lang w:eastAsia="pt-BR"/>
        </w:rPr>
        <w:t>Fica a critério do Atuário a inclusão ou não dos assistidos inválidos no</w:t>
      </w:r>
      <w:r w:rsidR="005C2581">
        <w:rPr>
          <w:rFonts w:cs="Calibri"/>
          <w:bCs/>
          <w:lang w:eastAsia="pt-BR"/>
        </w:rPr>
        <w:t xml:space="preserve"> grupo de expostos ao risco para as tábuas de mortalidade geral.</w:t>
      </w:r>
    </w:p>
    <w:p w14:paraId="1AEB0CAE" w14:textId="77777777" w:rsidR="00486BF4" w:rsidRPr="00F461C2" w:rsidRDefault="00486BF4" w:rsidP="00E62AAC">
      <w:pPr>
        <w:ind w:left="425"/>
        <w:rPr>
          <w:rFonts w:cs="Calibri"/>
          <w:bCs/>
          <w:lang w:eastAsia="pt-BR"/>
        </w:rPr>
      </w:pPr>
    </w:p>
    <w:p w14:paraId="32160570" w14:textId="104C3957" w:rsidR="00502D9C" w:rsidRPr="00F461C2" w:rsidRDefault="0092292F" w:rsidP="00E62AAC">
      <w:pPr>
        <w:pStyle w:val="PargrafodaLista"/>
        <w:numPr>
          <w:ilvl w:val="0"/>
          <w:numId w:val="1"/>
        </w:numPr>
        <w:rPr>
          <w:rFonts w:cs="Calibri"/>
          <w:bCs/>
          <w:lang w:eastAsia="pt-BR"/>
        </w:rPr>
      </w:pPr>
      <w:r w:rsidRPr="00F461C2">
        <w:rPr>
          <w:rFonts w:cs="Calibri"/>
          <w:bCs/>
          <w:lang w:eastAsia="pt-BR"/>
        </w:rPr>
        <w:t>É recomendável, no caso de teste</w:t>
      </w:r>
      <w:r w:rsidR="0070460E" w:rsidRPr="00F461C2">
        <w:rPr>
          <w:rFonts w:cs="Calibri"/>
          <w:bCs/>
          <w:lang w:eastAsia="pt-BR"/>
        </w:rPr>
        <w:t>s</w:t>
      </w:r>
      <w:r w:rsidRPr="00F461C2">
        <w:rPr>
          <w:rFonts w:cs="Calibri"/>
          <w:bCs/>
          <w:lang w:eastAsia="pt-BR"/>
        </w:rPr>
        <w:t xml:space="preserve"> </w:t>
      </w:r>
      <w:r w:rsidR="0070460E" w:rsidRPr="00F461C2">
        <w:rPr>
          <w:rFonts w:cs="Calibri"/>
          <w:bCs/>
          <w:lang w:eastAsia="pt-BR"/>
        </w:rPr>
        <w:t>considerando</w:t>
      </w:r>
      <w:r w:rsidRPr="00F461C2">
        <w:rPr>
          <w:rFonts w:cs="Calibri"/>
          <w:bCs/>
          <w:lang w:eastAsia="pt-BR"/>
        </w:rPr>
        <w:t xml:space="preserve"> tábuas segregadas por sexo</w:t>
      </w:r>
      <w:r w:rsidR="007C4B36" w:rsidRPr="00F461C2">
        <w:rPr>
          <w:rFonts w:cs="Calibri"/>
          <w:bCs/>
          <w:lang w:eastAsia="pt-BR"/>
        </w:rPr>
        <w:t xml:space="preserve">, que os dados de expostos ao risco </w:t>
      </w:r>
      <w:r w:rsidR="003479E2" w:rsidRPr="00F461C2">
        <w:rPr>
          <w:rFonts w:cs="Calibri"/>
          <w:bCs/>
          <w:lang w:eastAsia="pt-BR"/>
        </w:rPr>
        <w:t xml:space="preserve">sejam também segregados por sexo, </w:t>
      </w:r>
      <w:r w:rsidR="00CF0816" w:rsidRPr="00F461C2">
        <w:rPr>
          <w:rFonts w:cs="Calibri"/>
          <w:bCs/>
          <w:lang w:eastAsia="pt-BR"/>
        </w:rPr>
        <w:t>de forma</w:t>
      </w:r>
      <w:r w:rsidR="003479E2" w:rsidRPr="00F461C2">
        <w:rPr>
          <w:rFonts w:cs="Calibri"/>
          <w:bCs/>
          <w:lang w:eastAsia="pt-BR"/>
        </w:rPr>
        <w:t xml:space="preserve"> que a apuração dos eventos esperados </w:t>
      </w:r>
      <w:r w:rsidR="0070460E" w:rsidRPr="00F461C2">
        <w:rPr>
          <w:rFonts w:cs="Calibri"/>
          <w:bCs/>
          <w:lang w:eastAsia="pt-BR"/>
        </w:rPr>
        <w:t xml:space="preserve">leve em conta </w:t>
      </w:r>
      <w:r w:rsidR="00486BF4" w:rsidRPr="00F461C2">
        <w:rPr>
          <w:rFonts w:cs="Calibri"/>
          <w:bCs/>
          <w:lang w:eastAsia="pt-BR"/>
        </w:rPr>
        <w:t xml:space="preserve">as respectivas probabilidades (de morte, sobrevivência, entrada em </w:t>
      </w:r>
      <w:proofErr w:type="gramStart"/>
      <w:r w:rsidR="00486BF4" w:rsidRPr="00F461C2">
        <w:rPr>
          <w:rFonts w:cs="Calibri"/>
          <w:bCs/>
          <w:lang w:eastAsia="pt-BR"/>
        </w:rPr>
        <w:t>invalidez, etc</w:t>
      </w:r>
      <w:proofErr w:type="gramEnd"/>
      <w:r w:rsidR="00486BF4" w:rsidRPr="00F461C2">
        <w:rPr>
          <w:rFonts w:cs="Calibri"/>
          <w:bCs/>
          <w:lang w:eastAsia="pt-BR"/>
        </w:rPr>
        <w:t>).</w:t>
      </w:r>
      <w:r w:rsidR="003479E2" w:rsidRPr="00F461C2">
        <w:rPr>
          <w:rFonts w:cs="Calibri"/>
          <w:bCs/>
          <w:lang w:eastAsia="pt-BR"/>
        </w:rPr>
        <w:t xml:space="preserve"> </w:t>
      </w:r>
      <w:r w:rsidR="000D222C" w:rsidRPr="00F461C2">
        <w:rPr>
          <w:rFonts w:cs="Calibri"/>
          <w:bCs/>
          <w:lang w:eastAsia="pt-BR"/>
        </w:rPr>
        <w:t>Esses eventos esperados</w:t>
      </w:r>
      <w:r w:rsidR="007F1ACE" w:rsidRPr="00F461C2">
        <w:rPr>
          <w:rFonts w:cs="Calibri"/>
          <w:bCs/>
          <w:lang w:eastAsia="pt-BR"/>
        </w:rPr>
        <w:t>,</w:t>
      </w:r>
      <w:r w:rsidR="000D222C" w:rsidRPr="00F461C2">
        <w:rPr>
          <w:rFonts w:cs="Calibri"/>
          <w:bCs/>
          <w:lang w:eastAsia="pt-BR"/>
        </w:rPr>
        <w:t xml:space="preserve"> que foram apurados de forma segregada</w:t>
      </w:r>
      <w:r w:rsidR="007F1ACE" w:rsidRPr="00F461C2">
        <w:rPr>
          <w:rFonts w:cs="Calibri"/>
          <w:bCs/>
          <w:lang w:eastAsia="pt-BR"/>
        </w:rPr>
        <w:t>,</w:t>
      </w:r>
      <w:r w:rsidR="000D222C" w:rsidRPr="00F461C2">
        <w:rPr>
          <w:rFonts w:cs="Calibri"/>
          <w:bCs/>
          <w:lang w:eastAsia="pt-BR"/>
        </w:rPr>
        <w:t xml:space="preserve"> podem ser consolidados para comparação com os eventos observados.</w:t>
      </w:r>
    </w:p>
    <w:p w14:paraId="0A3A6418" w14:textId="77777777" w:rsidR="0076650F" w:rsidRPr="00F461C2" w:rsidRDefault="0076650F" w:rsidP="00E62AAC">
      <w:pPr>
        <w:ind w:left="425"/>
        <w:rPr>
          <w:rFonts w:cs="Calibri"/>
          <w:bCs/>
          <w:lang w:eastAsia="pt-BR"/>
        </w:rPr>
      </w:pPr>
    </w:p>
    <w:p w14:paraId="195BF5E0" w14:textId="10588776" w:rsidR="00744D07" w:rsidRPr="00F461C2" w:rsidRDefault="00744D07" w:rsidP="00E62AAC">
      <w:pPr>
        <w:pStyle w:val="PargrafodaLista"/>
        <w:numPr>
          <w:ilvl w:val="0"/>
          <w:numId w:val="1"/>
        </w:numPr>
        <w:rPr>
          <w:rFonts w:cs="Calibri"/>
          <w:bCs/>
          <w:lang w:eastAsia="pt-BR"/>
        </w:rPr>
      </w:pPr>
      <w:r w:rsidRPr="00F461C2">
        <w:rPr>
          <w:rFonts w:cs="Calibri"/>
          <w:bCs/>
          <w:lang w:eastAsia="pt-BR"/>
        </w:rPr>
        <w:t xml:space="preserve">Independentemente da alternativa considerada pelo </w:t>
      </w:r>
      <w:r w:rsidR="004E06B0" w:rsidRPr="00F461C2">
        <w:rPr>
          <w:rFonts w:cs="Calibri"/>
          <w:bCs/>
          <w:lang w:eastAsia="pt-BR"/>
        </w:rPr>
        <w:t>Atuário</w:t>
      </w:r>
      <w:r w:rsidRPr="00F461C2">
        <w:rPr>
          <w:rFonts w:cs="Calibri"/>
          <w:bCs/>
          <w:lang w:eastAsia="pt-BR"/>
        </w:rPr>
        <w:t>, ela sempre deverá ser devidamente justificada.</w:t>
      </w:r>
    </w:p>
    <w:p w14:paraId="01B0EE24" w14:textId="77777777" w:rsidR="00D327CE" w:rsidRPr="00F461C2" w:rsidRDefault="00D327CE" w:rsidP="00E62AAC">
      <w:pPr>
        <w:ind w:left="425"/>
        <w:rPr>
          <w:rFonts w:cs="Calibri"/>
          <w:bCs/>
          <w:lang w:eastAsia="pt-BR"/>
        </w:rPr>
      </w:pPr>
    </w:p>
    <w:p w14:paraId="402C9848" w14:textId="5E49F1E4" w:rsidR="00C82953" w:rsidRPr="00F461C2" w:rsidRDefault="00C82953" w:rsidP="00E62AAC">
      <w:pPr>
        <w:pStyle w:val="Ttulo1"/>
        <w:numPr>
          <w:ilvl w:val="0"/>
          <w:numId w:val="2"/>
        </w:numPr>
        <w:rPr>
          <w:rStyle w:val="TtulodoLivro"/>
        </w:rPr>
      </w:pPr>
      <w:bookmarkStart w:id="12" w:name="_Toc76112808"/>
      <w:r w:rsidRPr="00F461C2">
        <w:rPr>
          <w:rStyle w:val="TtulodoLivro"/>
        </w:rPr>
        <w:t>CONSISTÊNCIA DOS DADOS</w:t>
      </w:r>
      <w:bookmarkEnd w:id="12"/>
    </w:p>
    <w:p w14:paraId="09DAE12B" w14:textId="77777777" w:rsidR="00C82953" w:rsidRPr="00F461C2" w:rsidRDefault="00C82953" w:rsidP="00E62AAC">
      <w:pPr>
        <w:ind w:left="425"/>
        <w:rPr>
          <w:rFonts w:cs="Calibri"/>
          <w:bCs/>
          <w:lang w:eastAsia="pt-BR"/>
        </w:rPr>
      </w:pPr>
    </w:p>
    <w:p w14:paraId="41742F9B" w14:textId="18100497" w:rsidR="00225AC2" w:rsidRPr="00F461C2" w:rsidRDefault="008065BA" w:rsidP="00E62AAC">
      <w:pPr>
        <w:pStyle w:val="PargrafodaLista"/>
        <w:numPr>
          <w:ilvl w:val="0"/>
          <w:numId w:val="1"/>
        </w:numPr>
        <w:rPr>
          <w:rFonts w:cs="Calibri"/>
          <w:bCs/>
          <w:lang w:eastAsia="pt-BR"/>
        </w:rPr>
      </w:pPr>
      <w:r w:rsidRPr="00F461C2">
        <w:rPr>
          <w:rFonts w:cs="Calibri"/>
          <w:bCs/>
          <w:lang w:eastAsia="pt-BR"/>
        </w:rPr>
        <w:t>O</w:t>
      </w:r>
      <w:r w:rsidR="00225AC2" w:rsidRPr="00F461C2">
        <w:rPr>
          <w:rFonts w:cs="Calibri"/>
          <w:bCs/>
          <w:lang w:eastAsia="pt-BR"/>
        </w:rPr>
        <w:t xml:space="preserve"> </w:t>
      </w:r>
      <w:r w:rsidR="004E06B0" w:rsidRPr="00F461C2">
        <w:rPr>
          <w:rFonts w:cs="Calibri"/>
          <w:bCs/>
          <w:lang w:eastAsia="pt-BR"/>
        </w:rPr>
        <w:t>Atuário</w:t>
      </w:r>
      <w:r w:rsidR="00225AC2" w:rsidRPr="00F461C2">
        <w:rPr>
          <w:rFonts w:cs="Calibri"/>
          <w:bCs/>
          <w:lang w:eastAsia="pt-BR"/>
        </w:rPr>
        <w:t xml:space="preserve"> </w:t>
      </w:r>
      <w:r w:rsidRPr="00F461C2">
        <w:rPr>
          <w:rFonts w:cs="Calibri"/>
          <w:bCs/>
          <w:lang w:eastAsia="pt-BR"/>
        </w:rPr>
        <w:t>deverá realizar</w:t>
      </w:r>
      <w:r w:rsidR="00225AC2" w:rsidRPr="00F461C2">
        <w:rPr>
          <w:rFonts w:cs="Calibri"/>
          <w:bCs/>
          <w:lang w:eastAsia="pt-BR"/>
        </w:rPr>
        <w:t xml:space="preserve"> testes de consistência na base de dados que será considerada nos estudos de aderência, a fim de </w:t>
      </w:r>
      <w:r w:rsidR="00664867">
        <w:rPr>
          <w:rFonts w:cs="Calibri"/>
          <w:bCs/>
          <w:lang w:eastAsia="pt-BR"/>
        </w:rPr>
        <w:t>verificar a qualidade e a consistência</w:t>
      </w:r>
      <w:r w:rsidR="00225AC2" w:rsidRPr="00F461C2">
        <w:rPr>
          <w:rFonts w:cs="Calibri"/>
          <w:bCs/>
          <w:lang w:eastAsia="pt-BR"/>
        </w:rPr>
        <w:t xml:space="preserve"> dos dados.</w:t>
      </w:r>
    </w:p>
    <w:p w14:paraId="21531698" w14:textId="77777777" w:rsidR="00225AC2" w:rsidRPr="00225AC2" w:rsidRDefault="00225AC2" w:rsidP="00E62AAC">
      <w:pPr>
        <w:ind w:left="425"/>
        <w:rPr>
          <w:rFonts w:cs="Calibri"/>
          <w:bCs/>
          <w:lang w:eastAsia="pt-BR"/>
        </w:rPr>
      </w:pPr>
    </w:p>
    <w:p w14:paraId="30483647" w14:textId="6A12B76A" w:rsidR="00C64B3E" w:rsidRPr="00653FA8" w:rsidRDefault="00225AC2" w:rsidP="00E62AAC">
      <w:pPr>
        <w:pStyle w:val="PargrafodaLista"/>
        <w:numPr>
          <w:ilvl w:val="0"/>
          <w:numId w:val="1"/>
        </w:numPr>
      </w:pPr>
      <w:r>
        <w:rPr>
          <w:rFonts w:cs="Calibri"/>
          <w:bCs/>
          <w:lang w:eastAsia="pt-BR"/>
        </w:rPr>
        <w:lastRenderedPageBreak/>
        <w:t xml:space="preserve">É importante observar que haverá casos </w:t>
      </w:r>
      <w:r w:rsidRPr="00225AC2">
        <w:rPr>
          <w:rFonts w:cs="Calibri"/>
          <w:bCs/>
          <w:lang w:eastAsia="pt-BR"/>
        </w:rPr>
        <w:t xml:space="preserve">em que </w:t>
      </w:r>
      <w:r>
        <w:rPr>
          <w:rFonts w:cs="Calibri"/>
          <w:bCs/>
          <w:lang w:eastAsia="pt-BR"/>
        </w:rPr>
        <w:t>a</w:t>
      </w:r>
      <w:r w:rsidRPr="00225AC2">
        <w:rPr>
          <w:rFonts w:cs="Calibri"/>
          <w:bCs/>
          <w:lang w:eastAsia="pt-BR"/>
        </w:rPr>
        <w:t xml:space="preserve"> demora na informação do evento</w:t>
      </w:r>
      <w:r>
        <w:rPr>
          <w:rFonts w:cs="Calibri"/>
          <w:bCs/>
          <w:lang w:eastAsia="pt-BR"/>
        </w:rPr>
        <w:t xml:space="preserve"> ocorrido poderá levar </w:t>
      </w:r>
      <w:r w:rsidR="00F86B54">
        <w:rPr>
          <w:rFonts w:cs="Calibri"/>
          <w:bCs/>
          <w:lang w:eastAsia="pt-BR"/>
        </w:rPr>
        <w:t xml:space="preserve">à </w:t>
      </w:r>
      <w:r>
        <w:rPr>
          <w:rFonts w:cs="Calibri"/>
          <w:bCs/>
          <w:lang w:eastAsia="pt-BR"/>
        </w:rPr>
        <w:t>alteração do</w:t>
      </w:r>
      <w:r w:rsidRPr="00225AC2">
        <w:rPr>
          <w:rFonts w:cs="Calibri"/>
          <w:bCs/>
          <w:lang w:eastAsia="pt-BR"/>
        </w:rPr>
        <w:t>s dados de períodos passados</w:t>
      </w:r>
      <w:r w:rsidR="00FA7A99">
        <w:rPr>
          <w:rFonts w:cs="Calibri"/>
          <w:bCs/>
          <w:lang w:eastAsia="pt-BR"/>
        </w:rPr>
        <w:t xml:space="preserve">, como por exemplo, eventos de </w:t>
      </w:r>
      <w:r w:rsidRPr="00225AC2">
        <w:rPr>
          <w:rFonts w:cs="Calibri"/>
          <w:bCs/>
          <w:lang w:eastAsia="pt-BR"/>
        </w:rPr>
        <w:t xml:space="preserve">entrada </w:t>
      </w:r>
      <w:r w:rsidR="00FA7A99">
        <w:rPr>
          <w:rFonts w:cs="Calibri"/>
          <w:bCs/>
          <w:lang w:eastAsia="pt-BR"/>
        </w:rPr>
        <w:t>em</w:t>
      </w:r>
      <w:r w:rsidRPr="00225AC2">
        <w:rPr>
          <w:rFonts w:cs="Calibri"/>
          <w:bCs/>
          <w:lang w:eastAsia="pt-BR"/>
        </w:rPr>
        <w:t xml:space="preserve"> invalidez</w:t>
      </w:r>
      <w:r w:rsidR="00EF22C9">
        <w:rPr>
          <w:rFonts w:cs="Calibri"/>
          <w:bCs/>
          <w:lang w:eastAsia="pt-BR"/>
        </w:rPr>
        <w:t xml:space="preserve"> e</w:t>
      </w:r>
      <w:r w:rsidRPr="00225AC2">
        <w:rPr>
          <w:rFonts w:cs="Calibri"/>
          <w:bCs/>
          <w:lang w:eastAsia="pt-BR"/>
        </w:rPr>
        <w:t xml:space="preserve"> </w:t>
      </w:r>
      <w:r w:rsidR="00EF22C9">
        <w:rPr>
          <w:rFonts w:cs="Calibri"/>
          <w:bCs/>
          <w:lang w:eastAsia="pt-BR"/>
        </w:rPr>
        <w:t>óbitos</w:t>
      </w:r>
      <w:r w:rsidRPr="00225AC2">
        <w:rPr>
          <w:rFonts w:cs="Calibri"/>
          <w:bCs/>
          <w:lang w:eastAsia="pt-BR"/>
        </w:rPr>
        <w:t xml:space="preserve">.   Nestes casos, não se pode falar em incorreção dos testes realizados anteriormente, </w:t>
      </w:r>
      <w:r w:rsidR="00EF22C9">
        <w:rPr>
          <w:rFonts w:cs="Calibri"/>
          <w:bCs/>
          <w:lang w:eastAsia="pt-BR"/>
        </w:rPr>
        <w:t>uma vez</w:t>
      </w:r>
      <w:r w:rsidRPr="00225AC2">
        <w:rPr>
          <w:rFonts w:cs="Calibri"/>
          <w:bCs/>
          <w:lang w:eastAsia="pt-BR"/>
        </w:rPr>
        <w:t xml:space="preserve"> que se basearam nas informações disponíve</w:t>
      </w:r>
      <w:r w:rsidR="00EF22C9">
        <w:rPr>
          <w:rFonts w:cs="Calibri"/>
          <w:bCs/>
          <w:lang w:eastAsia="pt-BR"/>
        </w:rPr>
        <w:t xml:space="preserve">is </w:t>
      </w:r>
      <w:r w:rsidR="000D63AE">
        <w:rPr>
          <w:rFonts w:cs="Calibri"/>
          <w:bCs/>
          <w:lang w:eastAsia="pt-BR"/>
        </w:rPr>
        <w:t>à</w:t>
      </w:r>
      <w:r w:rsidRPr="00225AC2">
        <w:rPr>
          <w:rFonts w:cs="Calibri"/>
          <w:bCs/>
          <w:lang w:eastAsia="pt-BR"/>
        </w:rPr>
        <w:t xml:space="preserve"> época.</w:t>
      </w:r>
    </w:p>
    <w:p w14:paraId="4134F9E4" w14:textId="77777777" w:rsidR="00443427" w:rsidRPr="00653FA8" w:rsidRDefault="00443427" w:rsidP="00E62AAC">
      <w:pPr>
        <w:ind w:left="425"/>
      </w:pPr>
    </w:p>
    <w:p w14:paraId="53B6BE87" w14:textId="1593114A" w:rsidR="00443427" w:rsidRPr="00BF254C" w:rsidRDefault="00D114C9" w:rsidP="00E62AAC">
      <w:pPr>
        <w:pStyle w:val="PargrafodaLista"/>
        <w:numPr>
          <w:ilvl w:val="0"/>
          <w:numId w:val="1"/>
        </w:numPr>
      </w:pPr>
      <w:r>
        <w:t>Em caso</w:t>
      </w:r>
      <w:r w:rsidR="00615257">
        <w:t xml:space="preserve"> </w:t>
      </w:r>
      <w:r w:rsidR="005E6EAB">
        <w:t>de</w:t>
      </w:r>
      <w:r w:rsidR="00443427" w:rsidRPr="00443427">
        <w:t xml:space="preserve"> evento</w:t>
      </w:r>
      <w:r w:rsidR="009800DA">
        <w:t>s</w:t>
      </w:r>
      <w:r w:rsidR="00443427" w:rsidRPr="00443427">
        <w:t xml:space="preserve"> </w:t>
      </w:r>
      <w:r w:rsidR="009800DA">
        <w:t xml:space="preserve">não </w:t>
      </w:r>
      <w:r w:rsidR="00615257">
        <w:t xml:space="preserve">avisados </w:t>
      </w:r>
      <w:r>
        <w:t xml:space="preserve">nas respectivas datas de ocorrência, o Atuário deverá </w:t>
      </w:r>
      <w:r w:rsidR="008A44F0">
        <w:t>computá-los</w:t>
      </w:r>
      <w:r w:rsidR="007B0DE6">
        <w:t xml:space="preserve"> nas </w:t>
      </w:r>
      <w:r w:rsidR="00443427" w:rsidRPr="00443427">
        <w:t>data</w:t>
      </w:r>
      <w:r w:rsidR="00A50E19">
        <w:t>s</w:t>
      </w:r>
      <w:r w:rsidR="00443427" w:rsidRPr="00443427">
        <w:t xml:space="preserve"> </w:t>
      </w:r>
      <w:r w:rsidR="007B0DE6">
        <w:t xml:space="preserve">em </w:t>
      </w:r>
      <w:r w:rsidR="00443427" w:rsidRPr="00443427">
        <w:t xml:space="preserve">que eles </w:t>
      </w:r>
      <w:r w:rsidR="007B0DE6">
        <w:t xml:space="preserve">de fato </w:t>
      </w:r>
      <w:r w:rsidR="00443427" w:rsidRPr="00443427">
        <w:t>ocorreram.</w:t>
      </w:r>
    </w:p>
    <w:p w14:paraId="7EBF5B7C" w14:textId="77777777" w:rsidR="00BF254C" w:rsidRPr="00BF4010" w:rsidRDefault="00BF254C" w:rsidP="00E62AAC">
      <w:pPr>
        <w:pStyle w:val="PargrafodaLista"/>
        <w:ind w:left="785"/>
      </w:pPr>
    </w:p>
    <w:p w14:paraId="16DC457B" w14:textId="53742FE0" w:rsidR="00C416B3" w:rsidRPr="00527174" w:rsidRDefault="00775557" w:rsidP="00E62AAC">
      <w:pPr>
        <w:pStyle w:val="Ttulo1"/>
        <w:numPr>
          <w:ilvl w:val="0"/>
          <w:numId w:val="2"/>
        </w:numPr>
        <w:rPr>
          <w:rStyle w:val="TtulodoLivro"/>
        </w:rPr>
      </w:pPr>
      <w:bookmarkStart w:id="13" w:name="_Toc76112809"/>
      <w:r w:rsidRPr="00527174">
        <w:rPr>
          <w:rStyle w:val="TtulodoLivro"/>
        </w:rPr>
        <w:t>DEFINIÇÃO DAS TÁBUAS A SEREM TESTADAS</w:t>
      </w:r>
      <w:bookmarkEnd w:id="13"/>
    </w:p>
    <w:p w14:paraId="16DC457C" w14:textId="3BF13F78" w:rsidR="00D121C5" w:rsidRDefault="00D121C5" w:rsidP="00E62AAC">
      <w:pPr>
        <w:pStyle w:val="PargrafodaLista"/>
        <w:autoSpaceDE w:val="0"/>
        <w:autoSpaceDN w:val="0"/>
        <w:adjustRightInd w:val="0"/>
        <w:ind w:left="360"/>
        <w:jc w:val="left"/>
        <w:rPr>
          <w:rFonts w:cs="Calibri"/>
          <w:b/>
          <w:bCs/>
          <w:color w:val="000000"/>
          <w:lang w:eastAsia="pt-BR"/>
        </w:rPr>
      </w:pPr>
    </w:p>
    <w:p w14:paraId="3788A48F" w14:textId="479056FA" w:rsidR="00255186" w:rsidRPr="00255186" w:rsidRDefault="00255186" w:rsidP="00E62AAC">
      <w:pPr>
        <w:pStyle w:val="PargrafodaLista"/>
        <w:numPr>
          <w:ilvl w:val="0"/>
          <w:numId w:val="1"/>
        </w:numPr>
        <w:rPr>
          <w:rFonts w:cs="Calibri"/>
          <w:bCs/>
          <w:lang w:eastAsia="pt-BR"/>
        </w:rPr>
      </w:pPr>
      <w:r>
        <w:rPr>
          <w:rFonts w:cs="Calibri"/>
          <w:bCs/>
          <w:lang w:eastAsia="pt-BR"/>
        </w:rPr>
        <w:t>O</w:t>
      </w:r>
      <w:r w:rsidRPr="00255186">
        <w:rPr>
          <w:rFonts w:cs="Calibri"/>
          <w:bCs/>
          <w:lang w:eastAsia="pt-BR"/>
        </w:rPr>
        <w:t xml:space="preserve"> </w:t>
      </w:r>
      <w:r w:rsidR="004E06B0">
        <w:rPr>
          <w:rFonts w:cs="Calibri"/>
          <w:bCs/>
          <w:lang w:eastAsia="pt-BR"/>
        </w:rPr>
        <w:t>Atuário</w:t>
      </w:r>
      <w:r w:rsidRPr="00255186">
        <w:rPr>
          <w:rFonts w:cs="Calibri"/>
          <w:bCs/>
          <w:lang w:eastAsia="pt-BR"/>
        </w:rPr>
        <w:t xml:space="preserve"> deverá testar</w:t>
      </w:r>
      <w:r w:rsidR="000D63AE">
        <w:rPr>
          <w:rFonts w:cs="Calibri"/>
          <w:bCs/>
          <w:lang w:eastAsia="pt-BR"/>
        </w:rPr>
        <w:t>, pelo menos,</w:t>
      </w:r>
      <w:r w:rsidRPr="00255186">
        <w:rPr>
          <w:rFonts w:cs="Calibri"/>
          <w:bCs/>
          <w:lang w:eastAsia="pt-BR"/>
        </w:rPr>
        <w:t xml:space="preserve"> a tábua </w:t>
      </w:r>
      <w:r w:rsidR="00821416">
        <w:rPr>
          <w:rFonts w:cs="Calibri"/>
          <w:bCs/>
          <w:lang w:eastAsia="pt-BR"/>
        </w:rPr>
        <w:t>que vem sendo adotada</w:t>
      </w:r>
      <w:r w:rsidRPr="00255186">
        <w:rPr>
          <w:rFonts w:cs="Calibri"/>
          <w:bCs/>
          <w:lang w:eastAsia="pt-BR"/>
        </w:rPr>
        <w:t xml:space="preserve"> e </w:t>
      </w:r>
      <w:r w:rsidR="008A44F0">
        <w:rPr>
          <w:rFonts w:cs="Calibri"/>
          <w:bCs/>
          <w:lang w:eastAsia="pt-BR"/>
        </w:rPr>
        <w:t>aquela</w:t>
      </w:r>
      <w:r w:rsidRPr="00255186">
        <w:rPr>
          <w:rFonts w:cs="Calibri"/>
          <w:bCs/>
          <w:lang w:eastAsia="pt-BR"/>
        </w:rPr>
        <w:t xml:space="preserve"> indicada pela norma vigente à época do estudo como tábua mínima/referencial</w:t>
      </w:r>
      <w:r w:rsidR="002B04BA">
        <w:rPr>
          <w:rFonts w:cs="Calibri"/>
          <w:bCs/>
          <w:lang w:eastAsia="pt-BR"/>
        </w:rPr>
        <w:t>.</w:t>
      </w:r>
    </w:p>
    <w:p w14:paraId="101DE2AF" w14:textId="77777777" w:rsidR="00255186" w:rsidRPr="00255186" w:rsidRDefault="00255186" w:rsidP="00E62AAC">
      <w:pPr>
        <w:ind w:left="425"/>
        <w:rPr>
          <w:rFonts w:cs="Calibri"/>
          <w:bCs/>
          <w:lang w:eastAsia="pt-BR"/>
        </w:rPr>
      </w:pPr>
    </w:p>
    <w:p w14:paraId="658E1A28" w14:textId="5D7DC24F" w:rsidR="00255186" w:rsidRPr="00255186" w:rsidRDefault="00255186" w:rsidP="00E62AAC">
      <w:pPr>
        <w:pStyle w:val="PargrafodaLista"/>
        <w:numPr>
          <w:ilvl w:val="0"/>
          <w:numId w:val="1"/>
        </w:numPr>
        <w:rPr>
          <w:rFonts w:cs="Calibri"/>
          <w:bCs/>
          <w:lang w:eastAsia="pt-BR"/>
        </w:rPr>
      </w:pPr>
      <w:r>
        <w:rPr>
          <w:rFonts w:cs="Calibri"/>
          <w:bCs/>
          <w:lang w:eastAsia="pt-BR"/>
        </w:rPr>
        <w:t xml:space="preserve">A </w:t>
      </w:r>
      <w:r w:rsidR="00C130B9">
        <w:rPr>
          <w:rFonts w:cs="Calibri"/>
          <w:bCs/>
          <w:lang w:eastAsia="pt-BR"/>
        </w:rPr>
        <w:t>quantidade</w:t>
      </w:r>
      <w:r>
        <w:rPr>
          <w:rFonts w:cs="Calibri"/>
          <w:bCs/>
          <w:lang w:eastAsia="pt-BR"/>
        </w:rPr>
        <w:t xml:space="preserve"> de tábuas a ser testada é </w:t>
      </w:r>
      <w:r w:rsidR="008A44F0">
        <w:rPr>
          <w:rFonts w:cs="Calibri"/>
          <w:bCs/>
          <w:lang w:eastAsia="pt-BR"/>
        </w:rPr>
        <w:t xml:space="preserve">uma </w:t>
      </w:r>
      <w:r>
        <w:rPr>
          <w:rFonts w:cs="Calibri"/>
          <w:bCs/>
          <w:lang w:eastAsia="pt-BR"/>
        </w:rPr>
        <w:t xml:space="preserve">prerrogativa do </w:t>
      </w:r>
      <w:r w:rsidR="004E06B0">
        <w:rPr>
          <w:rFonts w:cs="Calibri"/>
          <w:bCs/>
          <w:lang w:eastAsia="pt-BR"/>
        </w:rPr>
        <w:t>Atuário</w:t>
      </w:r>
      <w:r w:rsidR="00C130B9">
        <w:rPr>
          <w:rFonts w:cs="Calibri"/>
          <w:bCs/>
          <w:lang w:eastAsia="pt-BR"/>
        </w:rPr>
        <w:t xml:space="preserve">, </w:t>
      </w:r>
      <w:r w:rsidR="008A44F0">
        <w:rPr>
          <w:rFonts w:cs="Calibri"/>
          <w:bCs/>
          <w:lang w:eastAsia="pt-BR"/>
        </w:rPr>
        <w:t>que deverá avaliar</w:t>
      </w:r>
      <w:r w:rsidR="00C130B9">
        <w:rPr>
          <w:rFonts w:cs="Calibri"/>
          <w:bCs/>
          <w:lang w:eastAsia="pt-BR"/>
        </w:rPr>
        <w:t xml:space="preserve"> a pertinência, o custo </w:t>
      </w:r>
      <w:r w:rsidR="00B63113" w:rsidRPr="00B63113">
        <w:rPr>
          <w:rFonts w:cs="Calibri"/>
          <w:bCs/>
          <w:i/>
          <w:iCs/>
          <w:lang w:eastAsia="pt-BR"/>
        </w:rPr>
        <w:t>versus</w:t>
      </w:r>
      <w:r w:rsidR="00C130B9">
        <w:rPr>
          <w:rFonts w:cs="Calibri"/>
          <w:bCs/>
          <w:lang w:eastAsia="pt-BR"/>
        </w:rPr>
        <w:t xml:space="preserve"> benefício </w:t>
      </w:r>
      <w:r w:rsidR="00B63113">
        <w:rPr>
          <w:rFonts w:cs="Calibri"/>
          <w:bCs/>
          <w:lang w:eastAsia="pt-BR"/>
        </w:rPr>
        <w:t xml:space="preserve">da realização dos testes </w:t>
      </w:r>
      <w:r w:rsidR="00C130B9">
        <w:rPr>
          <w:rFonts w:cs="Calibri"/>
          <w:bCs/>
          <w:lang w:eastAsia="pt-BR"/>
        </w:rPr>
        <w:t>e o</w:t>
      </w:r>
      <w:r w:rsidRPr="00255186">
        <w:rPr>
          <w:rFonts w:cs="Calibri"/>
          <w:bCs/>
          <w:lang w:eastAsia="pt-BR"/>
        </w:rPr>
        <w:t xml:space="preserve"> disposto na norma vigente à época do estudo quanto ao número mínimo de tábuas a serem testadas.</w:t>
      </w:r>
    </w:p>
    <w:p w14:paraId="178E4E6B" w14:textId="77777777" w:rsidR="00255186" w:rsidRPr="00255186" w:rsidRDefault="00255186" w:rsidP="00E62AAC">
      <w:pPr>
        <w:ind w:left="425"/>
        <w:rPr>
          <w:rFonts w:cs="Calibri"/>
          <w:bCs/>
          <w:lang w:eastAsia="pt-BR"/>
        </w:rPr>
      </w:pPr>
    </w:p>
    <w:p w14:paraId="7D0D3052" w14:textId="1514A902" w:rsidR="00720796" w:rsidRDefault="00255186" w:rsidP="00E62AAC">
      <w:pPr>
        <w:pStyle w:val="PargrafodaLista"/>
        <w:numPr>
          <w:ilvl w:val="0"/>
          <w:numId w:val="1"/>
        </w:numPr>
        <w:rPr>
          <w:rFonts w:cs="Calibri"/>
          <w:bCs/>
          <w:lang w:eastAsia="pt-BR"/>
        </w:rPr>
      </w:pPr>
      <w:r w:rsidRPr="00255186">
        <w:rPr>
          <w:rFonts w:cs="Calibri"/>
          <w:bCs/>
          <w:lang w:eastAsia="pt-BR"/>
        </w:rPr>
        <w:t xml:space="preserve">Quando o </w:t>
      </w:r>
      <w:r w:rsidR="004E06B0">
        <w:rPr>
          <w:rFonts w:cs="Calibri"/>
          <w:bCs/>
          <w:lang w:eastAsia="pt-BR"/>
        </w:rPr>
        <w:t>Atuário</w:t>
      </w:r>
      <w:r w:rsidRPr="00255186">
        <w:rPr>
          <w:rFonts w:cs="Calibri"/>
          <w:bCs/>
          <w:lang w:eastAsia="pt-BR"/>
        </w:rPr>
        <w:t xml:space="preserve"> testar mais tábuas além da </w:t>
      </w:r>
      <w:r w:rsidR="00682D73">
        <w:rPr>
          <w:rFonts w:cs="Calibri"/>
          <w:bCs/>
          <w:lang w:eastAsia="pt-BR"/>
        </w:rPr>
        <w:t>adotada</w:t>
      </w:r>
      <w:r w:rsidRPr="00255186">
        <w:rPr>
          <w:rFonts w:cs="Calibri"/>
          <w:bCs/>
          <w:lang w:eastAsia="pt-BR"/>
        </w:rPr>
        <w:t xml:space="preserve"> e da mínima/referencial, </w:t>
      </w:r>
      <w:r w:rsidR="00720796">
        <w:rPr>
          <w:rFonts w:cs="Calibri"/>
          <w:bCs/>
          <w:lang w:eastAsia="pt-BR"/>
        </w:rPr>
        <w:t>é recomendável que selecione</w:t>
      </w:r>
      <w:r w:rsidRPr="00255186">
        <w:rPr>
          <w:rFonts w:cs="Calibri"/>
          <w:bCs/>
          <w:lang w:eastAsia="pt-BR"/>
        </w:rPr>
        <w:t xml:space="preserve"> tábuas com expectativas de vida maiores e menores do que</w:t>
      </w:r>
      <w:r w:rsidR="00670F10">
        <w:rPr>
          <w:rFonts w:cs="Calibri"/>
          <w:bCs/>
          <w:lang w:eastAsia="pt-BR"/>
        </w:rPr>
        <w:t xml:space="preserve"> da tábua</w:t>
      </w:r>
      <w:r w:rsidRPr="00255186">
        <w:rPr>
          <w:rFonts w:cs="Calibri"/>
          <w:bCs/>
          <w:lang w:eastAsia="pt-BR"/>
        </w:rPr>
        <w:t xml:space="preserve"> vigente. </w:t>
      </w:r>
    </w:p>
    <w:p w14:paraId="0D566C33" w14:textId="77777777" w:rsidR="00286048" w:rsidRPr="00653FA8" w:rsidRDefault="00286048" w:rsidP="00E62AAC">
      <w:pPr>
        <w:ind w:left="425"/>
        <w:rPr>
          <w:rFonts w:cs="Calibri"/>
          <w:bCs/>
          <w:lang w:eastAsia="pt-BR"/>
        </w:rPr>
      </w:pPr>
    </w:p>
    <w:p w14:paraId="112BA46A" w14:textId="1E870AF5" w:rsidR="00CB2DFE" w:rsidRDefault="007A2D6F" w:rsidP="00E62AAC">
      <w:pPr>
        <w:pStyle w:val="PargrafodaLista"/>
        <w:numPr>
          <w:ilvl w:val="0"/>
          <w:numId w:val="1"/>
        </w:numPr>
        <w:rPr>
          <w:rFonts w:cs="Calibri"/>
          <w:bCs/>
          <w:lang w:eastAsia="pt-BR"/>
        </w:rPr>
      </w:pPr>
      <w:r w:rsidRPr="00083917">
        <w:rPr>
          <w:rFonts w:cs="Calibri"/>
          <w:bCs/>
          <w:lang w:eastAsia="pt-BR"/>
        </w:rPr>
        <w:t>Com o objetivo de buscar tábua aderente à massa de participantes e assistidos objeto do estud</w:t>
      </w:r>
      <w:r w:rsidR="00290E3D" w:rsidRPr="00083917">
        <w:rPr>
          <w:rFonts w:cs="Calibri"/>
          <w:bCs/>
          <w:lang w:eastAsia="pt-BR"/>
        </w:rPr>
        <w:t>o, o Atuário poderá</w:t>
      </w:r>
      <w:r w:rsidR="00290E3D">
        <w:rPr>
          <w:rFonts w:cs="Calibri"/>
          <w:bCs/>
          <w:lang w:eastAsia="pt-BR"/>
        </w:rPr>
        <w:t xml:space="preserve"> avaliar a</w:t>
      </w:r>
      <w:r w:rsidR="00286048">
        <w:rPr>
          <w:rFonts w:cs="Calibri"/>
          <w:bCs/>
          <w:lang w:eastAsia="pt-BR"/>
        </w:rPr>
        <w:t xml:space="preserve"> </w:t>
      </w:r>
      <w:r w:rsidR="00290E3D">
        <w:rPr>
          <w:rFonts w:cs="Calibri"/>
          <w:bCs/>
          <w:lang w:eastAsia="pt-BR"/>
        </w:rPr>
        <w:t xml:space="preserve">aplicação de percentuais de </w:t>
      </w:r>
      <w:r w:rsidR="00286048" w:rsidRPr="00286048">
        <w:rPr>
          <w:rFonts w:cs="Calibri"/>
          <w:bCs/>
          <w:lang w:eastAsia="pt-BR"/>
        </w:rPr>
        <w:t>agravamento ou desagravamento</w:t>
      </w:r>
      <w:r w:rsidR="00224904">
        <w:rPr>
          <w:rFonts w:cs="Calibri"/>
          <w:bCs/>
          <w:lang w:eastAsia="pt-BR"/>
        </w:rPr>
        <w:t xml:space="preserve"> nas taxas </w:t>
      </w:r>
      <w:r w:rsidR="00207D12">
        <w:rPr>
          <w:rFonts w:cs="Calibri"/>
          <w:bCs/>
          <w:lang w:eastAsia="pt-BR"/>
        </w:rPr>
        <w:t>originais</w:t>
      </w:r>
      <w:r w:rsidR="00207D12" w:rsidRPr="00286048">
        <w:rPr>
          <w:rFonts w:cs="Calibri"/>
          <w:bCs/>
          <w:lang w:eastAsia="pt-BR"/>
        </w:rPr>
        <w:t>,</w:t>
      </w:r>
      <w:r w:rsidR="00207D12">
        <w:rPr>
          <w:rFonts w:cs="Calibri"/>
          <w:bCs/>
          <w:lang w:eastAsia="pt-BR"/>
        </w:rPr>
        <w:t xml:space="preserve"> podendo</w:t>
      </w:r>
      <w:r w:rsidR="00286048" w:rsidRPr="00286048">
        <w:rPr>
          <w:rFonts w:cs="Calibri"/>
          <w:bCs/>
          <w:lang w:eastAsia="pt-BR"/>
        </w:rPr>
        <w:t xml:space="preserve"> </w:t>
      </w:r>
      <w:r w:rsidR="00B72CD2">
        <w:rPr>
          <w:rFonts w:cs="Calibri"/>
          <w:bCs/>
          <w:lang w:eastAsia="pt-BR"/>
        </w:rPr>
        <w:t xml:space="preserve">ou não </w:t>
      </w:r>
      <w:r w:rsidR="00290E3D">
        <w:rPr>
          <w:rFonts w:cs="Calibri"/>
          <w:bCs/>
          <w:lang w:eastAsia="pt-BR"/>
        </w:rPr>
        <w:t xml:space="preserve">estes </w:t>
      </w:r>
      <w:r w:rsidR="00F03CD9">
        <w:rPr>
          <w:rFonts w:cs="Calibri"/>
          <w:bCs/>
          <w:lang w:eastAsia="pt-BR"/>
        </w:rPr>
        <w:t xml:space="preserve">percentuais </w:t>
      </w:r>
      <w:r w:rsidR="00B72CD2">
        <w:rPr>
          <w:rFonts w:cs="Calibri"/>
          <w:bCs/>
          <w:lang w:eastAsia="pt-BR"/>
        </w:rPr>
        <w:t>serem</w:t>
      </w:r>
      <w:r w:rsidR="00B72CD2" w:rsidRPr="00286048">
        <w:rPr>
          <w:rFonts w:cs="Calibri"/>
          <w:bCs/>
          <w:lang w:eastAsia="pt-BR"/>
        </w:rPr>
        <w:t xml:space="preserve"> </w:t>
      </w:r>
      <w:r w:rsidR="00286048" w:rsidRPr="00286048">
        <w:rPr>
          <w:rFonts w:cs="Calibri"/>
          <w:bCs/>
          <w:lang w:eastAsia="pt-BR"/>
        </w:rPr>
        <w:t>uniformes ao longo de todas as idades.</w:t>
      </w:r>
    </w:p>
    <w:p w14:paraId="4E8B30D8" w14:textId="77777777" w:rsidR="00D327CE" w:rsidRDefault="00D327CE" w:rsidP="00E62AAC">
      <w:pPr>
        <w:pStyle w:val="PargrafodaLista"/>
        <w:autoSpaceDE w:val="0"/>
        <w:autoSpaceDN w:val="0"/>
        <w:adjustRightInd w:val="0"/>
        <w:ind w:left="360"/>
        <w:jc w:val="left"/>
        <w:rPr>
          <w:rFonts w:cs="Calibri"/>
          <w:b/>
          <w:bCs/>
          <w:color w:val="000000"/>
          <w:lang w:eastAsia="pt-BR"/>
        </w:rPr>
      </w:pPr>
    </w:p>
    <w:p w14:paraId="6032561E" w14:textId="048A23D3" w:rsidR="00A031EA" w:rsidRPr="00527174" w:rsidRDefault="00A031EA" w:rsidP="00E62AAC">
      <w:pPr>
        <w:pStyle w:val="Ttulo1"/>
        <w:numPr>
          <w:ilvl w:val="0"/>
          <w:numId w:val="2"/>
        </w:numPr>
        <w:rPr>
          <w:rStyle w:val="TtulodoLivro"/>
        </w:rPr>
      </w:pPr>
      <w:bookmarkStart w:id="14" w:name="_Toc76112810"/>
      <w:bookmarkStart w:id="15" w:name="_Toc46751429"/>
      <w:r w:rsidRPr="00527174">
        <w:rPr>
          <w:rStyle w:val="TtulodoLivro"/>
        </w:rPr>
        <w:t xml:space="preserve">ESCOLHA DOS TESTES </w:t>
      </w:r>
      <w:r w:rsidR="008474C7" w:rsidRPr="00527174">
        <w:rPr>
          <w:rStyle w:val="TtulodoLivro"/>
        </w:rPr>
        <w:t xml:space="preserve">DE ADERÊNCIA </w:t>
      </w:r>
      <w:r w:rsidRPr="00527174">
        <w:rPr>
          <w:rStyle w:val="TtulodoLivro"/>
        </w:rPr>
        <w:t xml:space="preserve">A SEREM </w:t>
      </w:r>
      <w:r w:rsidR="008474C7" w:rsidRPr="00527174">
        <w:rPr>
          <w:rStyle w:val="TtulodoLivro"/>
        </w:rPr>
        <w:t>APLICADOS</w:t>
      </w:r>
      <w:bookmarkEnd w:id="14"/>
    </w:p>
    <w:p w14:paraId="061EA115" w14:textId="77777777" w:rsidR="00A031EA" w:rsidRDefault="00A031EA" w:rsidP="00E62AAC">
      <w:pPr>
        <w:pStyle w:val="PargrafodaLista"/>
        <w:autoSpaceDE w:val="0"/>
        <w:autoSpaceDN w:val="0"/>
        <w:adjustRightInd w:val="0"/>
        <w:ind w:left="360"/>
        <w:jc w:val="left"/>
        <w:rPr>
          <w:rFonts w:cs="Calibri"/>
          <w:b/>
          <w:bCs/>
          <w:color w:val="000000"/>
          <w:lang w:eastAsia="pt-BR"/>
        </w:rPr>
      </w:pPr>
    </w:p>
    <w:p w14:paraId="09E60B84" w14:textId="5AC158A3" w:rsidR="00EB3225" w:rsidRDefault="00EB3225" w:rsidP="00E62AAC">
      <w:pPr>
        <w:pStyle w:val="PargrafodaLista"/>
        <w:numPr>
          <w:ilvl w:val="0"/>
          <w:numId w:val="1"/>
        </w:numPr>
        <w:rPr>
          <w:rFonts w:cs="Calibri"/>
          <w:bCs/>
          <w:lang w:eastAsia="pt-BR"/>
        </w:rPr>
      </w:pPr>
      <w:r w:rsidRPr="00EB3225">
        <w:rPr>
          <w:rFonts w:cs="Calibri"/>
          <w:bCs/>
          <w:lang w:eastAsia="pt-BR"/>
        </w:rPr>
        <w:t xml:space="preserve">A metodologia </w:t>
      </w:r>
      <w:r w:rsidR="008474C7">
        <w:rPr>
          <w:rFonts w:cs="Calibri"/>
          <w:bCs/>
          <w:lang w:eastAsia="pt-BR"/>
        </w:rPr>
        <w:t xml:space="preserve">estatística </w:t>
      </w:r>
      <w:r w:rsidRPr="00EB3225">
        <w:rPr>
          <w:rFonts w:cs="Calibri"/>
          <w:bCs/>
          <w:lang w:eastAsia="pt-BR"/>
        </w:rPr>
        <w:t>para testar a aderência das tábuas biométricas consiste em realizar “testes de hipótese”, que v</w:t>
      </w:r>
      <w:r w:rsidR="00432F9E">
        <w:rPr>
          <w:rFonts w:cs="Calibri"/>
          <w:bCs/>
          <w:lang w:eastAsia="pt-BR"/>
        </w:rPr>
        <w:t>e</w:t>
      </w:r>
      <w:r w:rsidRPr="00EB3225">
        <w:rPr>
          <w:rFonts w:cs="Calibri"/>
          <w:bCs/>
          <w:lang w:eastAsia="pt-BR"/>
        </w:rPr>
        <w:t>m a ser um método de inferência estatística usando dados de um determinado estudo.</w:t>
      </w:r>
    </w:p>
    <w:p w14:paraId="71DC5395" w14:textId="77777777" w:rsidR="00EB3225" w:rsidRPr="005040A2" w:rsidRDefault="00EB3225" w:rsidP="00E62AAC">
      <w:pPr>
        <w:ind w:left="425"/>
        <w:rPr>
          <w:rFonts w:cs="Calibri"/>
          <w:bCs/>
          <w:lang w:eastAsia="pt-BR"/>
        </w:rPr>
      </w:pPr>
    </w:p>
    <w:p w14:paraId="558DB6E1" w14:textId="07895176" w:rsidR="00EB3225" w:rsidRDefault="005040A2" w:rsidP="00E62AAC">
      <w:pPr>
        <w:pStyle w:val="PargrafodaLista"/>
        <w:numPr>
          <w:ilvl w:val="0"/>
          <w:numId w:val="1"/>
        </w:numPr>
        <w:rPr>
          <w:rFonts w:cs="Calibri"/>
          <w:bCs/>
          <w:lang w:eastAsia="pt-BR"/>
        </w:rPr>
      </w:pPr>
      <w:r>
        <w:rPr>
          <w:rFonts w:cs="Calibri"/>
          <w:bCs/>
          <w:lang w:eastAsia="pt-BR"/>
        </w:rPr>
        <w:t>Na</w:t>
      </w:r>
      <w:r w:rsidRPr="005040A2">
        <w:rPr>
          <w:rFonts w:cs="Calibri"/>
          <w:bCs/>
          <w:lang w:eastAsia="pt-BR"/>
        </w:rPr>
        <w:t xml:space="preserve"> inferência estatística, </w:t>
      </w:r>
      <w:r>
        <w:rPr>
          <w:rFonts w:cs="Calibri"/>
          <w:bCs/>
          <w:lang w:eastAsia="pt-BR"/>
        </w:rPr>
        <w:t xml:space="preserve">o objetivo é </w:t>
      </w:r>
      <w:r w:rsidRPr="005040A2">
        <w:rPr>
          <w:rFonts w:cs="Calibri"/>
          <w:bCs/>
          <w:lang w:eastAsia="pt-BR"/>
        </w:rPr>
        <w:t xml:space="preserve">extrair conclusões sobre um grande grupo de </w:t>
      </w:r>
      <w:r w:rsidR="007E2A64">
        <w:rPr>
          <w:rFonts w:cs="Calibri"/>
          <w:bCs/>
          <w:lang w:eastAsia="pt-BR"/>
        </w:rPr>
        <w:t>eventos</w:t>
      </w:r>
      <w:r w:rsidR="007E2A64" w:rsidRPr="005040A2">
        <w:rPr>
          <w:rFonts w:cs="Calibri"/>
          <w:bCs/>
          <w:lang w:eastAsia="pt-BR"/>
        </w:rPr>
        <w:t xml:space="preserve"> </w:t>
      </w:r>
      <w:r w:rsidRPr="005040A2">
        <w:rPr>
          <w:rFonts w:cs="Calibri"/>
          <w:bCs/>
          <w:lang w:eastAsia="pt-BR"/>
        </w:rPr>
        <w:t xml:space="preserve">ou fatos que ainda </w:t>
      </w:r>
      <w:r>
        <w:rPr>
          <w:rFonts w:cs="Calibri"/>
          <w:bCs/>
          <w:lang w:eastAsia="pt-BR"/>
        </w:rPr>
        <w:t>vão</w:t>
      </w:r>
      <w:r w:rsidRPr="005040A2">
        <w:rPr>
          <w:rFonts w:cs="Calibri"/>
          <w:bCs/>
          <w:lang w:eastAsia="pt-BR"/>
        </w:rPr>
        <w:t xml:space="preserve"> ocorrer, com base na observação de </w:t>
      </w:r>
      <w:r w:rsidR="005E09BF">
        <w:rPr>
          <w:rFonts w:cs="Calibri"/>
          <w:bCs/>
          <w:lang w:eastAsia="pt-BR"/>
        </w:rPr>
        <w:t>eventos</w:t>
      </w:r>
      <w:r w:rsidR="005E09BF" w:rsidRPr="005040A2">
        <w:rPr>
          <w:rFonts w:cs="Calibri"/>
          <w:bCs/>
          <w:lang w:eastAsia="pt-BR"/>
        </w:rPr>
        <w:t xml:space="preserve"> </w:t>
      </w:r>
      <w:r w:rsidRPr="005040A2">
        <w:rPr>
          <w:rFonts w:cs="Calibri"/>
          <w:bCs/>
          <w:lang w:eastAsia="pt-BR"/>
        </w:rPr>
        <w:t>ou fatos que tenham ocorrido no passado</w:t>
      </w:r>
      <w:r>
        <w:rPr>
          <w:rFonts w:cs="Calibri"/>
          <w:bCs/>
          <w:lang w:eastAsia="pt-BR"/>
        </w:rPr>
        <w:t>.</w:t>
      </w:r>
    </w:p>
    <w:p w14:paraId="7D6AF1A4" w14:textId="77777777" w:rsidR="005040A2" w:rsidRPr="000B368F" w:rsidRDefault="005040A2" w:rsidP="00E62AAC">
      <w:pPr>
        <w:ind w:left="425"/>
        <w:rPr>
          <w:rFonts w:cs="Calibri"/>
          <w:bCs/>
          <w:lang w:eastAsia="pt-BR"/>
        </w:rPr>
      </w:pPr>
    </w:p>
    <w:p w14:paraId="00E2DF86" w14:textId="1800B59B" w:rsidR="005040A2" w:rsidRPr="00C10494" w:rsidRDefault="00936F2F" w:rsidP="00E62AAC">
      <w:pPr>
        <w:pStyle w:val="PargrafodaLista"/>
        <w:numPr>
          <w:ilvl w:val="0"/>
          <w:numId w:val="1"/>
        </w:numPr>
        <w:rPr>
          <w:rFonts w:cs="Calibri"/>
          <w:bCs/>
          <w:lang w:eastAsia="pt-BR"/>
        </w:rPr>
      </w:pPr>
      <w:r>
        <w:rPr>
          <w:rFonts w:asciiTheme="minorHAnsi" w:hAnsiTheme="minorHAnsi" w:cstheme="minorHAnsi"/>
        </w:rPr>
        <w:t xml:space="preserve">Antes da realização </w:t>
      </w:r>
      <w:r w:rsidR="008474C7">
        <w:rPr>
          <w:rFonts w:asciiTheme="minorHAnsi" w:hAnsiTheme="minorHAnsi" w:cstheme="minorHAnsi"/>
        </w:rPr>
        <w:t>de um</w:t>
      </w:r>
      <w:r>
        <w:rPr>
          <w:rFonts w:asciiTheme="minorHAnsi" w:hAnsiTheme="minorHAnsi" w:cstheme="minorHAnsi"/>
        </w:rPr>
        <w:t xml:space="preserve"> teste</w:t>
      </w:r>
      <w:r w:rsidR="008474C7">
        <w:rPr>
          <w:rFonts w:asciiTheme="minorHAnsi" w:hAnsiTheme="minorHAnsi" w:cstheme="minorHAnsi"/>
        </w:rPr>
        <w:t xml:space="preserve"> estatístico</w:t>
      </w:r>
      <w:r>
        <w:rPr>
          <w:rFonts w:asciiTheme="minorHAnsi" w:hAnsiTheme="minorHAnsi" w:cstheme="minorHAnsi"/>
        </w:rPr>
        <w:t xml:space="preserve">, é </w:t>
      </w:r>
      <w:r w:rsidR="009D1C61">
        <w:rPr>
          <w:rFonts w:asciiTheme="minorHAnsi" w:hAnsiTheme="minorHAnsi" w:cstheme="minorHAnsi"/>
        </w:rPr>
        <w:t>necessário</w:t>
      </w:r>
      <w:r>
        <w:rPr>
          <w:rFonts w:asciiTheme="minorHAnsi" w:hAnsiTheme="minorHAnsi" w:cstheme="minorHAnsi"/>
        </w:rPr>
        <w:t xml:space="preserve"> estabelecer a hipótese nula (H</w:t>
      </w:r>
      <w:r w:rsidRPr="000B5305">
        <w:rPr>
          <w:rFonts w:asciiTheme="minorHAnsi" w:hAnsiTheme="minorHAnsi" w:cstheme="minorHAnsi"/>
          <w:vertAlign w:val="subscript"/>
        </w:rPr>
        <w:t>0</w:t>
      </w:r>
      <w:r>
        <w:rPr>
          <w:rFonts w:asciiTheme="minorHAnsi" w:hAnsiTheme="minorHAnsi" w:cstheme="minorHAnsi"/>
        </w:rPr>
        <w:t>) e sua alternativa (H</w:t>
      </w:r>
      <w:r w:rsidRPr="000B5305">
        <w:rPr>
          <w:rFonts w:asciiTheme="minorHAnsi" w:hAnsiTheme="minorHAnsi" w:cstheme="minorHAnsi"/>
          <w:vertAlign w:val="subscript"/>
        </w:rPr>
        <w:t>1</w:t>
      </w:r>
      <w:r>
        <w:rPr>
          <w:rFonts w:asciiTheme="minorHAnsi" w:hAnsiTheme="minorHAnsi" w:cstheme="minorHAnsi"/>
        </w:rPr>
        <w:t>), sendo a primeira aquela hipótese que se tenta provar.  No caso específico das tábuas biométricas, H</w:t>
      </w:r>
      <w:r w:rsidRPr="000B5305">
        <w:rPr>
          <w:rFonts w:asciiTheme="minorHAnsi" w:hAnsiTheme="minorHAnsi" w:cstheme="minorHAnsi"/>
          <w:vertAlign w:val="subscript"/>
        </w:rPr>
        <w:t>0</w:t>
      </w:r>
      <w:r>
        <w:rPr>
          <w:rFonts w:asciiTheme="minorHAnsi" w:hAnsiTheme="minorHAnsi" w:cstheme="minorHAnsi"/>
        </w:rPr>
        <w:t xml:space="preserve"> </w:t>
      </w:r>
      <w:r w:rsidR="00EA15C8">
        <w:rPr>
          <w:rFonts w:asciiTheme="minorHAnsi" w:hAnsiTheme="minorHAnsi" w:cstheme="minorHAnsi"/>
        </w:rPr>
        <w:t>significa que</w:t>
      </w:r>
      <w:r>
        <w:rPr>
          <w:rFonts w:asciiTheme="minorHAnsi" w:hAnsiTheme="minorHAnsi" w:cstheme="minorHAnsi"/>
        </w:rPr>
        <w:t xml:space="preserve"> a tábua testada é aderente à massa; já H</w:t>
      </w:r>
      <w:r w:rsidRPr="000B5305">
        <w:rPr>
          <w:rFonts w:asciiTheme="minorHAnsi" w:hAnsiTheme="minorHAnsi" w:cstheme="minorHAnsi"/>
          <w:vertAlign w:val="subscript"/>
        </w:rPr>
        <w:t>1</w:t>
      </w:r>
      <w:r>
        <w:rPr>
          <w:rFonts w:asciiTheme="minorHAnsi" w:hAnsiTheme="minorHAnsi" w:cstheme="minorHAnsi"/>
        </w:rPr>
        <w:t xml:space="preserve"> </w:t>
      </w:r>
      <w:r w:rsidR="00931EA5">
        <w:rPr>
          <w:rFonts w:asciiTheme="minorHAnsi" w:hAnsiTheme="minorHAnsi" w:cstheme="minorHAnsi"/>
        </w:rPr>
        <w:t>significa que</w:t>
      </w:r>
      <w:r>
        <w:rPr>
          <w:rFonts w:asciiTheme="minorHAnsi" w:hAnsiTheme="minorHAnsi" w:cstheme="minorHAnsi"/>
        </w:rPr>
        <w:t xml:space="preserve"> a tábua testada não é aderente à massa.</w:t>
      </w:r>
    </w:p>
    <w:p w14:paraId="0BF4D9C4" w14:textId="77777777" w:rsidR="00C10494" w:rsidRPr="00C10494" w:rsidRDefault="00C10494" w:rsidP="00E62AAC">
      <w:pPr>
        <w:ind w:left="425"/>
        <w:rPr>
          <w:rFonts w:cs="Calibri"/>
          <w:bCs/>
          <w:lang w:eastAsia="pt-BR"/>
        </w:rPr>
      </w:pPr>
    </w:p>
    <w:p w14:paraId="63C790A5" w14:textId="037E15E2" w:rsidR="00C10494" w:rsidRPr="009D1C61" w:rsidRDefault="00C10494" w:rsidP="00E62AAC">
      <w:pPr>
        <w:pStyle w:val="PargrafodaLista"/>
        <w:numPr>
          <w:ilvl w:val="0"/>
          <w:numId w:val="1"/>
        </w:numPr>
        <w:rPr>
          <w:rFonts w:cs="Calibri"/>
          <w:bCs/>
          <w:lang w:eastAsia="pt-BR"/>
        </w:rPr>
      </w:pPr>
      <w:r w:rsidRPr="00C10494">
        <w:rPr>
          <w:rFonts w:asciiTheme="minorHAnsi" w:hAnsiTheme="minorHAnsi" w:cstheme="minorHAnsi"/>
        </w:rPr>
        <w:t>Existem dois tipos de erro que podem ser cometidos ao se chegar a uma decisão sobre H</w:t>
      </w:r>
      <w:r w:rsidRPr="00C10494">
        <w:rPr>
          <w:rFonts w:asciiTheme="minorHAnsi" w:hAnsiTheme="minorHAnsi" w:cstheme="minorHAnsi"/>
          <w:vertAlign w:val="subscript"/>
        </w:rPr>
        <w:t>0</w:t>
      </w:r>
      <w:r w:rsidRPr="00C10494">
        <w:rPr>
          <w:rFonts w:asciiTheme="minorHAnsi" w:hAnsiTheme="minorHAnsi" w:cstheme="minorHAnsi"/>
        </w:rPr>
        <w:t>. O primeiro, erro do Tipo I, envolve a rejeição da hipótese H</w:t>
      </w:r>
      <w:r w:rsidRPr="00C10494">
        <w:rPr>
          <w:rFonts w:asciiTheme="minorHAnsi" w:hAnsiTheme="minorHAnsi" w:cstheme="minorHAnsi"/>
          <w:vertAlign w:val="subscript"/>
        </w:rPr>
        <w:t>0</w:t>
      </w:r>
      <w:r w:rsidRPr="00C10494">
        <w:rPr>
          <w:rFonts w:asciiTheme="minorHAnsi" w:hAnsiTheme="minorHAnsi" w:cstheme="minorHAnsi"/>
        </w:rPr>
        <w:t xml:space="preserve"> quando ela é, de fato, verdadeira.  O segundo, erro do Tipo II, envolve não rejeitar a hipótese nula H</w:t>
      </w:r>
      <w:r w:rsidRPr="00C10494">
        <w:rPr>
          <w:rFonts w:asciiTheme="minorHAnsi" w:hAnsiTheme="minorHAnsi" w:cstheme="minorHAnsi"/>
          <w:vertAlign w:val="subscript"/>
        </w:rPr>
        <w:t>0</w:t>
      </w:r>
      <w:r w:rsidRPr="00C10494">
        <w:rPr>
          <w:rFonts w:asciiTheme="minorHAnsi" w:hAnsiTheme="minorHAnsi" w:cstheme="minorHAnsi"/>
        </w:rPr>
        <w:t>, quando, de fato, ela é falsa.</w:t>
      </w:r>
    </w:p>
    <w:p w14:paraId="22ED98F9" w14:textId="145E7916" w:rsidR="00C10494" w:rsidRDefault="00C10494" w:rsidP="00E62AAC">
      <w:pPr>
        <w:rPr>
          <w:rFonts w:asciiTheme="minorHAnsi" w:hAnsiTheme="minorHAnsi" w:cstheme="minorHAnsi"/>
        </w:rPr>
      </w:pPr>
      <w:r>
        <w:rPr>
          <w:rFonts w:cs="Calibri"/>
          <w:bCs/>
          <w:lang w:eastAsia="pt-BR"/>
        </w:rPr>
        <w:t xml:space="preserve">   </w:t>
      </w:r>
    </w:p>
    <w:tbl>
      <w:tblPr>
        <w:tblW w:w="6860" w:type="dxa"/>
        <w:jc w:val="center"/>
        <w:tblCellMar>
          <w:left w:w="70" w:type="dxa"/>
          <w:right w:w="70" w:type="dxa"/>
        </w:tblCellMar>
        <w:tblLook w:val="04A0" w:firstRow="1" w:lastRow="0" w:firstColumn="1" w:lastColumn="0" w:noHBand="0" w:noVBand="1"/>
      </w:tblPr>
      <w:tblGrid>
        <w:gridCol w:w="2500"/>
        <w:gridCol w:w="2180"/>
        <w:gridCol w:w="2180"/>
      </w:tblGrid>
      <w:tr w:rsidR="00C10494" w:rsidRPr="000B5305" w14:paraId="3B55FAD4" w14:textId="77777777" w:rsidTr="004A7466">
        <w:trPr>
          <w:jc w:val="center"/>
        </w:trPr>
        <w:tc>
          <w:tcPr>
            <w:tcW w:w="250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0124035" w14:textId="77777777" w:rsidR="00C10494" w:rsidRPr="000B5305" w:rsidRDefault="00C10494" w:rsidP="00E62AAC">
            <w:pPr>
              <w:jc w:val="center"/>
              <w:rPr>
                <w:rFonts w:cs="Calibri"/>
                <w:b/>
                <w:bCs/>
                <w:color w:val="333333"/>
              </w:rPr>
            </w:pPr>
            <w:r w:rsidRPr="000B5305">
              <w:rPr>
                <w:rFonts w:cs="Calibri"/>
                <w:b/>
                <w:bCs/>
                <w:color w:val="333333"/>
              </w:rPr>
              <w:t> </w:t>
            </w:r>
          </w:p>
        </w:tc>
        <w:tc>
          <w:tcPr>
            <w:tcW w:w="2180" w:type="dxa"/>
            <w:tcBorders>
              <w:top w:val="single" w:sz="8" w:space="0" w:color="000000"/>
              <w:left w:val="nil"/>
              <w:bottom w:val="single" w:sz="8" w:space="0" w:color="000000"/>
              <w:right w:val="single" w:sz="8" w:space="0" w:color="000000"/>
            </w:tcBorders>
            <w:shd w:val="clear" w:color="000000" w:fill="FFFFFF"/>
            <w:vAlign w:val="center"/>
            <w:hideMark/>
          </w:tcPr>
          <w:p w14:paraId="2735EA20" w14:textId="77777777" w:rsidR="00C10494" w:rsidRPr="000B5305" w:rsidRDefault="00C10494" w:rsidP="00E62AAC">
            <w:pPr>
              <w:jc w:val="center"/>
              <w:rPr>
                <w:rFonts w:cs="Calibri"/>
                <w:b/>
                <w:bCs/>
                <w:color w:val="333333"/>
              </w:rPr>
            </w:pPr>
            <w:r w:rsidRPr="000B5305">
              <w:rPr>
                <w:rFonts w:cs="Calibri"/>
                <w:b/>
                <w:bCs/>
                <w:color w:val="333333"/>
              </w:rPr>
              <w:t>Aceitar H</w:t>
            </w:r>
            <w:r w:rsidRPr="000B5305">
              <w:rPr>
                <w:rFonts w:cs="Calibri"/>
                <w:b/>
                <w:bCs/>
                <w:color w:val="333333"/>
                <w:vertAlign w:val="subscript"/>
              </w:rPr>
              <w:t>0</w:t>
            </w:r>
          </w:p>
        </w:tc>
        <w:tc>
          <w:tcPr>
            <w:tcW w:w="2180" w:type="dxa"/>
            <w:tcBorders>
              <w:top w:val="single" w:sz="8" w:space="0" w:color="000000"/>
              <w:left w:val="nil"/>
              <w:bottom w:val="single" w:sz="8" w:space="0" w:color="000000"/>
              <w:right w:val="single" w:sz="8" w:space="0" w:color="000000"/>
            </w:tcBorders>
            <w:shd w:val="clear" w:color="000000" w:fill="FFFFFF"/>
            <w:vAlign w:val="center"/>
            <w:hideMark/>
          </w:tcPr>
          <w:p w14:paraId="5A63A24B" w14:textId="77777777" w:rsidR="00C10494" w:rsidRPr="000B5305" w:rsidRDefault="00C10494" w:rsidP="00E62AAC">
            <w:pPr>
              <w:jc w:val="center"/>
              <w:rPr>
                <w:rFonts w:cs="Calibri"/>
                <w:b/>
                <w:bCs/>
                <w:color w:val="333333"/>
              </w:rPr>
            </w:pPr>
            <w:r w:rsidRPr="000B5305">
              <w:rPr>
                <w:rFonts w:cs="Calibri"/>
                <w:b/>
                <w:bCs/>
                <w:color w:val="333333"/>
              </w:rPr>
              <w:t>Rejeitar H</w:t>
            </w:r>
            <w:r w:rsidRPr="000B5305">
              <w:rPr>
                <w:rFonts w:cs="Calibri"/>
                <w:b/>
                <w:bCs/>
                <w:color w:val="333333"/>
                <w:vertAlign w:val="subscript"/>
              </w:rPr>
              <w:t>0</w:t>
            </w:r>
          </w:p>
        </w:tc>
      </w:tr>
      <w:tr w:rsidR="00C10494" w:rsidRPr="000B5305" w14:paraId="40EE3980" w14:textId="77777777" w:rsidTr="004A7466">
        <w:trPr>
          <w:jc w:val="center"/>
        </w:trPr>
        <w:tc>
          <w:tcPr>
            <w:tcW w:w="2500" w:type="dxa"/>
            <w:tcBorders>
              <w:top w:val="nil"/>
              <w:left w:val="single" w:sz="8" w:space="0" w:color="000000"/>
              <w:bottom w:val="single" w:sz="8" w:space="0" w:color="000000"/>
              <w:right w:val="single" w:sz="8" w:space="0" w:color="000000"/>
            </w:tcBorders>
            <w:shd w:val="clear" w:color="000000" w:fill="FFFFFF"/>
            <w:vAlign w:val="center"/>
            <w:hideMark/>
          </w:tcPr>
          <w:p w14:paraId="6C8459D9" w14:textId="77777777" w:rsidR="00C10494" w:rsidRPr="000B5305" w:rsidRDefault="00C10494" w:rsidP="00E62AAC">
            <w:pPr>
              <w:jc w:val="center"/>
              <w:rPr>
                <w:rFonts w:cs="Calibri"/>
                <w:b/>
                <w:bCs/>
                <w:color w:val="333333"/>
              </w:rPr>
            </w:pPr>
            <w:r w:rsidRPr="000B5305">
              <w:rPr>
                <w:rFonts w:cs="Calibri"/>
                <w:b/>
                <w:bCs/>
                <w:color w:val="333333"/>
              </w:rPr>
              <w:t>H</w:t>
            </w:r>
            <w:r w:rsidRPr="000B5305">
              <w:rPr>
                <w:rFonts w:cs="Calibri"/>
                <w:b/>
                <w:bCs/>
                <w:color w:val="333333"/>
                <w:vertAlign w:val="subscript"/>
              </w:rPr>
              <w:t>0</w:t>
            </w:r>
            <w:r w:rsidRPr="000B5305">
              <w:rPr>
                <w:rFonts w:cs="Calibri"/>
                <w:b/>
                <w:bCs/>
                <w:color w:val="333333"/>
              </w:rPr>
              <w:t> verdadeira</w:t>
            </w:r>
          </w:p>
        </w:tc>
        <w:tc>
          <w:tcPr>
            <w:tcW w:w="2180" w:type="dxa"/>
            <w:tcBorders>
              <w:top w:val="nil"/>
              <w:left w:val="nil"/>
              <w:bottom w:val="single" w:sz="8" w:space="0" w:color="000000"/>
              <w:right w:val="single" w:sz="8" w:space="0" w:color="000000"/>
            </w:tcBorders>
            <w:shd w:val="clear" w:color="000000" w:fill="FFFF00"/>
            <w:vAlign w:val="center"/>
            <w:hideMark/>
          </w:tcPr>
          <w:p w14:paraId="2C77DAEF" w14:textId="77777777" w:rsidR="00C10494" w:rsidRPr="000B5305" w:rsidRDefault="00C10494" w:rsidP="00E62AAC">
            <w:pPr>
              <w:jc w:val="center"/>
              <w:rPr>
                <w:rFonts w:cs="Calibri"/>
                <w:color w:val="333333"/>
              </w:rPr>
            </w:pPr>
            <w:r w:rsidRPr="000B5305">
              <w:rPr>
                <w:rFonts w:cs="Calibri"/>
                <w:color w:val="333333"/>
              </w:rPr>
              <w:t>Decisão correta</w:t>
            </w:r>
          </w:p>
        </w:tc>
        <w:tc>
          <w:tcPr>
            <w:tcW w:w="2180" w:type="dxa"/>
            <w:tcBorders>
              <w:top w:val="nil"/>
              <w:left w:val="nil"/>
              <w:bottom w:val="single" w:sz="8" w:space="0" w:color="000000"/>
              <w:right w:val="single" w:sz="8" w:space="0" w:color="000000"/>
            </w:tcBorders>
            <w:shd w:val="clear" w:color="000000" w:fill="FFFFFF"/>
            <w:vAlign w:val="center"/>
            <w:hideMark/>
          </w:tcPr>
          <w:p w14:paraId="0D16DB78" w14:textId="77777777" w:rsidR="00C10494" w:rsidRPr="000B5305" w:rsidRDefault="00C10494" w:rsidP="00E62AAC">
            <w:pPr>
              <w:jc w:val="center"/>
              <w:rPr>
                <w:rFonts w:cs="Calibri"/>
                <w:color w:val="333333"/>
              </w:rPr>
            </w:pPr>
            <w:r w:rsidRPr="000B5305">
              <w:rPr>
                <w:rFonts w:cs="Calibri"/>
                <w:color w:val="333333"/>
              </w:rPr>
              <w:t xml:space="preserve">Erro do tipo I </w:t>
            </w:r>
            <w:r w:rsidRPr="000B5305">
              <w:rPr>
                <w:rFonts w:cs="Calibri"/>
                <w:b/>
                <w:bCs/>
                <w:color w:val="333333"/>
              </w:rPr>
              <w:t>(</w:t>
            </w:r>
            <w:r w:rsidRPr="000B5305">
              <w:rPr>
                <w:rFonts w:ascii="Symbol" w:hAnsi="Symbol" w:cs="Calibri"/>
                <w:b/>
                <w:bCs/>
                <w:color w:val="333333"/>
              </w:rPr>
              <w:t></w:t>
            </w:r>
            <w:r w:rsidRPr="000B5305">
              <w:rPr>
                <w:rFonts w:cs="Calibri"/>
                <w:b/>
                <w:bCs/>
                <w:color w:val="333333"/>
              </w:rPr>
              <w:t>)</w:t>
            </w:r>
          </w:p>
        </w:tc>
      </w:tr>
      <w:tr w:rsidR="00C10494" w:rsidRPr="000B5305" w14:paraId="64BAE7E2" w14:textId="77777777" w:rsidTr="004A7466">
        <w:trPr>
          <w:jc w:val="center"/>
        </w:trPr>
        <w:tc>
          <w:tcPr>
            <w:tcW w:w="2500" w:type="dxa"/>
            <w:tcBorders>
              <w:top w:val="nil"/>
              <w:left w:val="single" w:sz="8" w:space="0" w:color="000000"/>
              <w:bottom w:val="single" w:sz="8" w:space="0" w:color="000000"/>
              <w:right w:val="single" w:sz="8" w:space="0" w:color="000000"/>
            </w:tcBorders>
            <w:shd w:val="clear" w:color="000000" w:fill="FFFFFF"/>
            <w:vAlign w:val="center"/>
            <w:hideMark/>
          </w:tcPr>
          <w:p w14:paraId="0E20B21A" w14:textId="77777777" w:rsidR="00C10494" w:rsidRPr="000B5305" w:rsidRDefault="00C10494" w:rsidP="00E62AAC">
            <w:pPr>
              <w:jc w:val="center"/>
              <w:rPr>
                <w:rFonts w:cs="Calibri"/>
                <w:b/>
                <w:bCs/>
                <w:color w:val="333333"/>
              </w:rPr>
            </w:pPr>
            <w:r w:rsidRPr="000B5305">
              <w:rPr>
                <w:rFonts w:cs="Calibri"/>
                <w:b/>
                <w:bCs/>
                <w:color w:val="333333"/>
              </w:rPr>
              <w:t>H</w:t>
            </w:r>
            <w:r w:rsidRPr="000B5305">
              <w:rPr>
                <w:rFonts w:cs="Calibri"/>
                <w:b/>
                <w:bCs/>
                <w:color w:val="333333"/>
                <w:vertAlign w:val="subscript"/>
              </w:rPr>
              <w:t>0</w:t>
            </w:r>
            <w:r w:rsidRPr="000B5305">
              <w:rPr>
                <w:rFonts w:cs="Calibri"/>
                <w:b/>
                <w:bCs/>
                <w:color w:val="333333"/>
              </w:rPr>
              <w:t> falsa</w:t>
            </w:r>
          </w:p>
        </w:tc>
        <w:tc>
          <w:tcPr>
            <w:tcW w:w="2180" w:type="dxa"/>
            <w:tcBorders>
              <w:top w:val="nil"/>
              <w:left w:val="nil"/>
              <w:bottom w:val="single" w:sz="8" w:space="0" w:color="000000"/>
              <w:right w:val="single" w:sz="8" w:space="0" w:color="000000"/>
            </w:tcBorders>
            <w:shd w:val="clear" w:color="000000" w:fill="FFFFFF"/>
            <w:vAlign w:val="center"/>
            <w:hideMark/>
          </w:tcPr>
          <w:p w14:paraId="175D57AE" w14:textId="77777777" w:rsidR="00C10494" w:rsidRPr="000B5305" w:rsidRDefault="00C10494" w:rsidP="00E62AAC">
            <w:pPr>
              <w:jc w:val="center"/>
              <w:rPr>
                <w:rFonts w:cs="Calibri"/>
                <w:color w:val="333333"/>
              </w:rPr>
            </w:pPr>
            <w:r w:rsidRPr="000B5305">
              <w:rPr>
                <w:rFonts w:cs="Calibri"/>
                <w:color w:val="333333"/>
              </w:rPr>
              <w:t xml:space="preserve">Erro do tipo II </w:t>
            </w:r>
            <w:r w:rsidRPr="000B5305">
              <w:rPr>
                <w:rFonts w:cs="Calibri"/>
                <w:b/>
                <w:bCs/>
                <w:color w:val="333333"/>
              </w:rPr>
              <w:t>(</w:t>
            </w:r>
            <w:r w:rsidRPr="000B5305">
              <w:rPr>
                <w:rFonts w:ascii="Symbol" w:hAnsi="Symbol" w:cs="Calibri"/>
                <w:b/>
                <w:bCs/>
                <w:color w:val="333333"/>
              </w:rPr>
              <w:t></w:t>
            </w:r>
            <w:r w:rsidRPr="000B5305">
              <w:rPr>
                <w:rFonts w:cs="Calibri"/>
                <w:b/>
                <w:bCs/>
                <w:color w:val="333333"/>
              </w:rPr>
              <w:t>)</w:t>
            </w:r>
          </w:p>
        </w:tc>
        <w:tc>
          <w:tcPr>
            <w:tcW w:w="2180" w:type="dxa"/>
            <w:tcBorders>
              <w:top w:val="nil"/>
              <w:left w:val="nil"/>
              <w:bottom w:val="single" w:sz="8" w:space="0" w:color="000000"/>
              <w:right w:val="single" w:sz="8" w:space="0" w:color="000000"/>
            </w:tcBorders>
            <w:shd w:val="clear" w:color="000000" w:fill="FFFF00"/>
            <w:vAlign w:val="center"/>
            <w:hideMark/>
          </w:tcPr>
          <w:p w14:paraId="72F96595" w14:textId="77777777" w:rsidR="00C10494" w:rsidRPr="000B5305" w:rsidRDefault="00C10494" w:rsidP="00E62AAC">
            <w:pPr>
              <w:jc w:val="center"/>
              <w:rPr>
                <w:rFonts w:cs="Calibri"/>
                <w:color w:val="333333"/>
              </w:rPr>
            </w:pPr>
            <w:r w:rsidRPr="000B5305">
              <w:rPr>
                <w:rFonts w:cs="Calibri"/>
                <w:color w:val="333333"/>
              </w:rPr>
              <w:t>Decisão correta</w:t>
            </w:r>
          </w:p>
        </w:tc>
      </w:tr>
    </w:tbl>
    <w:p w14:paraId="715EB286" w14:textId="77777777" w:rsidR="00C10494" w:rsidRDefault="00C10494" w:rsidP="00E62AAC">
      <w:pPr>
        <w:rPr>
          <w:rFonts w:asciiTheme="minorHAnsi" w:hAnsiTheme="minorHAnsi" w:cstheme="minorHAnsi"/>
        </w:rPr>
      </w:pPr>
    </w:p>
    <w:p w14:paraId="6056715B" w14:textId="2A157348" w:rsidR="009D1C61" w:rsidRDefault="00E56A94" w:rsidP="00E62AAC">
      <w:pPr>
        <w:pStyle w:val="PargrafodaLista"/>
        <w:numPr>
          <w:ilvl w:val="0"/>
          <w:numId w:val="1"/>
        </w:numPr>
        <w:rPr>
          <w:rFonts w:cs="Calibri"/>
          <w:bCs/>
          <w:lang w:eastAsia="pt-BR"/>
        </w:rPr>
      </w:pPr>
      <w:r w:rsidRPr="00E56A94">
        <w:rPr>
          <w:rFonts w:cs="Calibri"/>
          <w:bCs/>
          <w:lang w:eastAsia="pt-BR"/>
        </w:rPr>
        <w:t xml:space="preserve">A probabilidade de cometer um erro Tipo I (rejeitar uma hipótese verdadeira) é denominada nível de significância do teste, representado por </w:t>
      </w:r>
      <w:r w:rsidRPr="000B5305">
        <w:rPr>
          <w:rFonts w:ascii="Symbol" w:hAnsi="Symbol" w:cs="Calibri"/>
          <w:b/>
          <w:bCs/>
          <w:color w:val="333333"/>
        </w:rPr>
        <w:t></w:t>
      </w:r>
      <w:r w:rsidRPr="00E56A94">
        <w:rPr>
          <w:rFonts w:cs="Calibri"/>
          <w:bCs/>
          <w:lang w:eastAsia="pt-BR"/>
        </w:rPr>
        <w:t xml:space="preserve">. Quando o teste é efetuado com nível de significância </w:t>
      </w:r>
      <w:r w:rsidRPr="000B5305">
        <w:rPr>
          <w:rFonts w:ascii="Symbol" w:hAnsi="Symbol" w:cs="Calibri"/>
          <w:b/>
          <w:bCs/>
          <w:color w:val="333333"/>
        </w:rPr>
        <w:t></w:t>
      </w:r>
      <w:r w:rsidRPr="00E56A94">
        <w:rPr>
          <w:rFonts w:cs="Calibri"/>
          <w:bCs/>
          <w:lang w:eastAsia="pt-BR"/>
        </w:rPr>
        <w:t xml:space="preserve"> </w:t>
      </w:r>
      <w:r w:rsidRPr="00E56A94">
        <w:rPr>
          <w:rFonts w:cs="Calibri"/>
          <w:bCs/>
          <w:lang w:eastAsia="pt-BR"/>
        </w:rPr>
        <w:lastRenderedPageBreak/>
        <w:t>=5%, significa dizer que existem 5 chances em 100 de que a hipótese verdadeira será rejeitada, ou seja, tem-se 95% de confiança de que a hipótese verdadeira foi aceita.</w:t>
      </w:r>
    </w:p>
    <w:p w14:paraId="13F44CB1" w14:textId="77777777" w:rsidR="000F353C" w:rsidRPr="000F353C" w:rsidRDefault="000F353C" w:rsidP="00E62AAC">
      <w:pPr>
        <w:ind w:left="425"/>
        <w:rPr>
          <w:rFonts w:cs="Calibri"/>
          <w:bCs/>
          <w:lang w:eastAsia="pt-BR"/>
        </w:rPr>
      </w:pPr>
    </w:p>
    <w:p w14:paraId="750FC6D6" w14:textId="11D60B9C" w:rsidR="000F353C" w:rsidRDefault="000F353C" w:rsidP="00E62AAC">
      <w:pPr>
        <w:pStyle w:val="PargrafodaLista"/>
        <w:numPr>
          <w:ilvl w:val="0"/>
          <w:numId w:val="1"/>
        </w:numPr>
        <w:rPr>
          <w:rFonts w:cs="Calibri"/>
          <w:bCs/>
          <w:lang w:eastAsia="pt-BR"/>
        </w:rPr>
      </w:pPr>
      <w:r w:rsidRPr="000F353C">
        <w:rPr>
          <w:rFonts w:cs="Calibri"/>
          <w:bCs/>
          <w:lang w:eastAsia="pt-BR"/>
        </w:rPr>
        <w:t xml:space="preserve">Como a probabilidade </w:t>
      </w:r>
      <w:r w:rsidRPr="000B5305">
        <w:rPr>
          <w:rFonts w:ascii="Symbol" w:hAnsi="Symbol" w:cs="Calibri"/>
          <w:b/>
          <w:bCs/>
          <w:color w:val="333333"/>
        </w:rPr>
        <w:t></w:t>
      </w:r>
      <w:r w:rsidRPr="000F353C">
        <w:rPr>
          <w:rFonts w:cs="Calibri"/>
          <w:bCs/>
          <w:lang w:eastAsia="pt-BR"/>
        </w:rPr>
        <w:t xml:space="preserve"> entra no processo de determinação de aceitação ou de rejeição da hipótese H</w:t>
      </w:r>
      <w:r w:rsidRPr="000F353C">
        <w:rPr>
          <w:rFonts w:cs="Calibri"/>
          <w:bCs/>
          <w:vertAlign w:val="subscript"/>
          <w:lang w:eastAsia="pt-BR"/>
        </w:rPr>
        <w:t>0</w:t>
      </w:r>
      <w:r w:rsidRPr="000F353C">
        <w:rPr>
          <w:rFonts w:cs="Calibri"/>
          <w:bCs/>
          <w:lang w:eastAsia="pt-BR"/>
        </w:rPr>
        <w:t xml:space="preserve">, a necessidade de objetividade exige que </w:t>
      </w:r>
      <w:r w:rsidRPr="000B5305">
        <w:rPr>
          <w:rFonts w:ascii="Symbol" w:hAnsi="Symbol" w:cs="Calibri"/>
          <w:b/>
          <w:bCs/>
          <w:color w:val="333333"/>
        </w:rPr>
        <w:t></w:t>
      </w:r>
      <w:r w:rsidRPr="000F353C">
        <w:rPr>
          <w:rFonts w:cs="Calibri"/>
          <w:bCs/>
          <w:lang w:eastAsia="pt-BR"/>
        </w:rPr>
        <w:t xml:space="preserve"> seja especificado antes que os dados sejam analisados</w:t>
      </w:r>
      <w:r w:rsidR="00526F34">
        <w:rPr>
          <w:rFonts w:cs="Calibri"/>
          <w:bCs/>
          <w:lang w:eastAsia="pt-BR"/>
        </w:rPr>
        <w:t>, de modo a evitar uma eventual manipulação dos resultados.</w:t>
      </w:r>
    </w:p>
    <w:p w14:paraId="7EE85EA8" w14:textId="338449CB" w:rsidR="000F353C" w:rsidRPr="000F353C" w:rsidRDefault="000F353C" w:rsidP="00E62AAC">
      <w:pPr>
        <w:ind w:left="425"/>
        <w:rPr>
          <w:rFonts w:cs="Calibri"/>
          <w:bCs/>
          <w:lang w:eastAsia="pt-BR"/>
        </w:rPr>
      </w:pPr>
      <w:r w:rsidRPr="000F353C">
        <w:rPr>
          <w:rFonts w:cs="Calibri"/>
          <w:bCs/>
          <w:lang w:eastAsia="pt-BR"/>
        </w:rPr>
        <w:t xml:space="preserve"> </w:t>
      </w:r>
    </w:p>
    <w:p w14:paraId="4BCC8492" w14:textId="7A3BF35C" w:rsidR="00E56A94" w:rsidRPr="00755075" w:rsidRDefault="000F353C" w:rsidP="00E62AAC">
      <w:pPr>
        <w:pStyle w:val="PargrafodaLista"/>
        <w:numPr>
          <w:ilvl w:val="0"/>
          <w:numId w:val="1"/>
        </w:numPr>
        <w:rPr>
          <w:rFonts w:cs="Calibri"/>
          <w:bCs/>
          <w:lang w:eastAsia="pt-BR"/>
        </w:rPr>
      </w:pPr>
      <w:r w:rsidRPr="00755075">
        <w:rPr>
          <w:rFonts w:asciiTheme="minorHAnsi" w:hAnsiTheme="minorHAnsi" w:cstheme="minorHAnsi"/>
          <w:bCs/>
          <w:lang w:eastAsia="pt-BR"/>
        </w:rPr>
        <w:t xml:space="preserve">Nos testes de aderência das premissas biométricas, é </w:t>
      </w:r>
      <w:r w:rsidR="00FA069F">
        <w:rPr>
          <w:rFonts w:asciiTheme="minorHAnsi" w:hAnsiTheme="minorHAnsi" w:cstheme="minorHAnsi"/>
          <w:bCs/>
          <w:lang w:eastAsia="pt-BR"/>
        </w:rPr>
        <w:t>recomendável</w:t>
      </w:r>
      <w:r w:rsidR="00FA069F" w:rsidRPr="00755075">
        <w:rPr>
          <w:rFonts w:asciiTheme="minorHAnsi" w:hAnsiTheme="minorHAnsi" w:cstheme="minorHAnsi"/>
          <w:bCs/>
          <w:lang w:eastAsia="pt-BR"/>
        </w:rPr>
        <w:t xml:space="preserve"> </w:t>
      </w:r>
      <w:r w:rsidRPr="00755075">
        <w:rPr>
          <w:rFonts w:asciiTheme="minorHAnsi" w:hAnsiTheme="minorHAnsi" w:cstheme="minorHAnsi"/>
          <w:bCs/>
          <w:lang w:eastAsia="pt-BR"/>
        </w:rPr>
        <w:t xml:space="preserve">um nível de significância de </w:t>
      </w:r>
      <w:r w:rsidR="00900EFC" w:rsidRPr="00755075">
        <w:rPr>
          <w:rFonts w:ascii="Symbol" w:hAnsi="Symbol" w:cs="Calibri"/>
          <w:b/>
          <w:bCs/>
          <w:color w:val="333333"/>
        </w:rPr>
        <w:t></w:t>
      </w:r>
      <w:r w:rsidR="00900EFC" w:rsidRPr="00755075">
        <w:rPr>
          <w:rFonts w:cs="Calibri"/>
          <w:bCs/>
          <w:lang w:eastAsia="pt-BR"/>
        </w:rPr>
        <w:t xml:space="preserve"> </w:t>
      </w:r>
      <w:r w:rsidR="005E235A">
        <w:rPr>
          <w:rFonts w:cs="Calibri"/>
          <w:bCs/>
          <w:lang w:eastAsia="pt-BR"/>
        </w:rPr>
        <w:t>≤</w:t>
      </w:r>
      <w:r w:rsidRPr="00755075">
        <w:rPr>
          <w:rFonts w:asciiTheme="minorHAnsi" w:hAnsiTheme="minorHAnsi" w:cstheme="minorHAnsi"/>
          <w:bCs/>
          <w:lang w:eastAsia="pt-BR"/>
        </w:rPr>
        <w:t xml:space="preserve"> 5%, cabendo ao </w:t>
      </w:r>
      <w:r w:rsidR="004E06B0" w:rsidRPr="00755075">
        <w:rPr>
          <w:rFonts w:asciiTheme="minorHAnsi" w:hAnsiTheme="minorHAnsi" w:cstheme="minorHAnsi"/>
          <w:bCs/>
          <w:lang w:eastAsia="pt-BR"/>
        </w:rPr>
        <w:t>Atuário</w:t>
      </w:r>
      <w:r w:rsidRPr="00755075">
        <w:rPr>
          <w:rFonts w:asciiTheme="minorHAnsi" w:hAnsiTheme="minorHAnsi" w:cstheme="minorHAnsi"/>
          <w:bCs/>
          <w:lang w:eastAsia="pt-BR"/>
        </w:rPr>
        <w:t xml:space="preserve">, no entanto, definir qual o nível que considera </w:t>
      </w:r>
      <w:r w:rsidR="0069170C" w:rsidRPr="00755075">
        <w:rPr>
          <w:rFonts w:asciiTheme="minorHAnsi" w:hAnsiTheme="minorHAnsi" w:cstheme="minorHAnsi"/>
          <w:bCs/>
          <w:lang w:eastAsia="pt-BR"/>
        </w:rPr>
        <w:t>m</w:t>
      </w:r>
      <w:r w:rsidRPr="00755075">
        <w:rPr>
          <w:rFonts w:asciiTheme="minorHAnsi" w:hAnsiTheme="minorHAnsi" w:cstheme="minorHAnsi"/>
          <w:bCs/>
          <w:lang w:eastAsia="pt-BR"/>
        </w:rPr>
        <w:t>ais adequado ao seu estudo</w:t>
      </w:r>
      <w:r w:rsidR="00526F34" w:rsidRPr="00755075">
        <w:rPr>
          <w:rFonts w:asciiTheme="minorHAnsi" w:hAnsiTheme="minorHAnsi" w:cstheme="minorHAnsi"/>
          <w:bCs/>
          <w:lang w:eastAsia="pt-BR"/>
        </w:rPr>
        <w:t xml:space="preserve">, lembrando sempre que ao reduzir o </w:t>
      </w:r>
      <w:r w:rsidR="00526F34" w:rsidRPr="00755075">
        <w:rPr>
          <w:rFonts w:asciiTheme="minorHAnsi" w:hAnsiTheme="minorHAnsi" w:cstheme="minorHAnsi"/>
          <w:color w:val="333333"/>
        </w:rPr>
        <w:t>Erro do tipo I</w:t>
      </w:r>
      <w:r w:rsidR="00526F34" w:rsidRPr="00755075">
        <w:rPr>
          <w:rFonts w:cs="Calibri"/>
          <w:color w:val="333333"/>
        </w:rPr>
        <w:t xml:space="preserve"> </w:t>
      </w:r>
      <w:r w:rsidR="00526F34" w:rsidRPr="00755075">
        <w:rPr>
          <w:rFonts w:cs="Calibri"/>
          <w:b/>
          <w:bCs/>
          <w:color w:val="333333"/>
        </w:rPr>
        <w:t>(</w:t>
      </w:r>
      <w:r w:rsidR="00526F34" w:rsidRPr="00755075">
        <w:rPr>
          <w:rFonts w:ascii="Symbol" w:hAnsi="Symbol" w:cs="Calibri"/>
          <w:b/>
          <w:bCs/>
          <w:color w:val="333333"/>
        </w:rPr>
        <w:t></w:t>
      </w:r>
      <w:r w:rsidR="00526F34" w:rsidRPr="00755075">
        <w:rPr>
          <w:rFonts w:cs="Calibri"/>
          <w:b/>
          <w:bCs/>
          <w:color w:val="333333"/>
        </w:rPr>
        <w:t>)</w:t>
      </w:r>
      <w:r w:rsidR="00526F34" w:rsidRPr="00755075">
        <w:rPr>
          <w:rFonts w:cs="Calibri"/>
          <w:color w:val="333333"/>
        </w:rPr>
        <w:t>, se está aumentando a probabilidade de ocorrência do Erro do tipo</w:t>
      </w:r>
      <w:r w:rsidR="0069170C" w:rsidRPr="00755075">
        <w:rPr>
          <w:rFonts w:cs="Calibri"/>
          <w:color w:val="333333"/>
        </w:rPr>
        <w:t xml:space="preserve"> II</w:t>
      </w:r>
      <w:r w:rsidR="00526F34" w:rsidRPr="00755075">
        <w:rPr>
          <w:rFonts w:cs="Calibri"/>
          <w:b/>
          <w:bCs/>
          <w:color w:val="333333"/>
        </w:rPr>
        <w:t xml:space="preserve"> (</w:t>
      </w:r>
      <w:r w:rsidR="00526F34" w:rsidRPr="00755075">
        <w:rPr>
          <w:rFonts w:ascii="Symbol" w:hAnsi="Symbol" w:cs="Calibri"/>
          <w:b/>
          <w:bCs/>
          <w:color w:val="333333"/>
        </w:rPr>
        <w:t></w:t>
      </w:r>
      <w:r w:rsidR="00526F34" w:rsidRPr="00755075">
        <w:rPr>
          <w:rFonts w:cs="Calibri"/>
          <w:b/>
          <w:bCs/>
          <w:color w:val="333333"/>
        </w:rPr>
        <w:t>)</w:t>
      </w:r>
      <w:r w:rsidR="00526F34" w:rsidRPr="00755075">
        <w:rPr>
          <w:rFonts w:cs="Calibri"/>
          <w:color w:val="333333"/>
        </w:rPr>
        <w:t>.</w:t>
      </w:r>
    </w:p>
    <w:p w14:paraId="2E076310" w14:textId="77777777" w:rsidR="000A3F70" w:rsidRPr="000A3F70" w:rsidRDefault="000A3F70" w:rsidP="00E62AAC">
      <w:pPr>
        <w:ind w:left="425"/>
        <w:rPr>
          <w:rFonts w:cs="Calibri"/>
          <w:bCs/>
          <w:lang w:eastAsia="pt-BR"/>
        </w:rPr>
      </w:pPr>
    </w:p>
    <w:p w14:paraId="5B2E55E3" w14:textId="18649A71" w:rsidR="00E770C4" w:rsidRPr="00936F2F" w:rsidRDefault="00E770C4" w:rsidP="00E62AAC">
      <w:pPr>
        <w:pStyle w:val="PargrafodaLista"/>
        <w:numPr>
          <w:ilvl w:val="0"/>
          <w:numId w:val="1"/>
        </w:numPr>
        <w:rPr>
          <w:rFonts w:cs="Calibri"/>
          <w:bCs/>
          <w:lang w:eastAsia="pt-BR"/>
        </w:rPr>
      </w:pPr>
      <w:r>
        <w:rPr>
          <w:rFonts w:cs="Calibri"/>
          <w:color w:val="333333"/>
        </w:rPr>
        <w:t xml:space="preserve">Testes de hipótese não </w:t>
      </w:r>
      <w:r w:rsidR="000A3F70">
        <w:rPr>
          <w:rFonts w:cs="Calibri"/>
          <w:color w:val="333333"/>
        </w:rPr>
        <w:t>“aceitam”</w:t>
      </w:r>
      <w:r>
        <w:rPr>
          <w:rFonts w:cs="Calibri"/>
          <w:color w:val="333333"/>
        </w:rPr>
        <w:t xml:space="preserve"> tábuas</w:t>
      </w:r>
      <w:r w:rsidR="000A3F70">
        <w:rPr>
          <w:rFonts w:cs="Calibri"/>
          <w:color w:val="333333"/>
        </w:rPr>
        <w:t xml:space="preserve"> como aderentes</w:t>
      </w:r>
      <w:r>
        <w:rPr>
          <w:rFonts w:cs="Calibri"/>
          <w:color w:val="333333"/>
        </w:rPr>
        <w:t xml:space="preserve">, apenas indicam que não há elementos suficientes para </w:t>
      </w:r>
      <w:r w:rsidR="000A3F70">
        <w:rPr>
          <w:rFonts w:cs="Calibri"/>
          <w:color w:val="333333"/>
        </w:rPr>
        <w:t>rejeitá-las.</w:t>
      </w:r>
    </w:p>
    <w:p w14:paraId="3A2FA3B0" w14:textId="611BC8DF" w:rsidR="00936F2F" w:rsidRDefault="00936F2F" w:rsidP="00E62AAC">
      <w:pPr>
        <w:rPr>
          <w:rFonts w:cs="Calibri"/>
          <w:bCs/>
          <w:lang w:eastAsia="pt-BR"/>
        </w:rPr>
      </w:pPr>
    </w:p>
    <w:p w14:paraId="6016507C" w14:textId="4672EB56" w:rsidR="00A031EA" w:rsidRDefault="00F4511E" w:rsidP="00E62AAC">
      <w:pPr>
        <w:pStyle w:val="PargrafodaLista"/>
        <w:numPr>
          <w:ilvl w:val="0"/>
          <w:numId w:val="1"/>
        </w:numPr>
        <w:rPr>
          <w:rFonts w:cs="Calibri"/>
          <w:bCs/>
          <w:lang w:eastAsia="pt-BR"/>
        </w:rPr>
      </w:pPr>
      <w:r>
        <w:rPr>
          <w:rFonts w:cs="Calibri"/>
          <w:bCs/>
          <w:lang w:eastAsia="pt-BR"/>
        </w:rPr>
        <w:t xml:space="preserve">São exemplos de testes </w:t>
      </w:r>
      <w:r w:rsidR="00E12972">
        <w:rPr>
          <w:rFonts w:cs="Calibri"/>
          <w:bCs/>
          <w:lang w:eastAsia="pt-BR"/>
        </w:rPr>
        <w:t>utilizados</w:t>
      </w:r>
      <w:r w:rsidR="009F09A6">
        <w:rPr>
          <w:rFonts w:cs="Calibri"/>
          <w:bCs/>
          <w:lang w:eastAsia="pt-BR"/>
        </w:rPr>
        <w:t xml:space="preserve"> pelos </w:t>
      </w:r>
      <w:r w:rsidR="004E06B0">
        <w:rPr>
          <w:rFonts w:cs="Calibri"/>
          <w:bCs/>
          <w:lang w:eastAsia="pt-BR"/>
        </w:rPr>
        <w:t>Atuário</w:t>
      </w:r>
      <w:r w:rsidR="009F09A6">
        <w:rPr>
          <w:rFonts w:cs="Calibri"/>
          <w:bCs/>
          <w:lang w:eastAsia="pt-BR"/>
        </w:rPr>
        <w:t>s no mercado brasileiro</w:t>
      </w:r>
      <w:r w:rsidR="00215F67">
        <w:rPr>
          <w:rFonts w:cs="Calibri"/>
          <w:bCs/>
          <w:lang w:eastAsia="pt-BR"/>
        </w:rPr>
        <w:t xml:space="preserve"> para análise da aderência de tábuas biométricas</w:t>
      </w:r>
      <w:r w:rsidR="009F09A6">
        <w:rPr>
          <w:rFonts w:cs="Calibri"/>
          <w:bCs/>
          <w:lang w:eastAsia="pt-BR"/>
        </w:rPr>
        <w:t xml:space="preserve">, sem necessariamente se </w:t>
      </w:r>
      <w:r w:rsidR="00450384">
        <w:rPr>
          <w:rFonts w:cs="Calibri"/>
          <w:bCs/>
          <w:lang w:eastAsia="pt-BR"/>
        </w:rPr>
        <w:t>limitar</w:t>
      </w:r>
      <w:r w:rsidR="009F09A6">
        <w:rPr>
          <w:rFonts w:cs="Calibri"/>
          <w:bCs/>
          <w:lang w:eastAsia="pt-BR"/>
        </w:rPr>
        <w:t xml:space="preserve"> a estes</w:t>
      </w:r>
      <w:r w:rsidR="00C277F9">
        <w:rPr>
          <w:rFonts w:cs="Calibri"/>
          <w:bCs/>
          <w:lang w:eastAsia="pt-BR"/>
        </w:rPr>
        <w:t>:</w:t>
      </w:r>
    </w:p>
    <w:p w14:paraId="73D7D7F1" w14:textId="77777777" w:rsidR="000D6429" w:rsidRPr="000D6429" w:rsidRDefault="000D6429" w:rsidP="00E62AAC">
      <w:pPr>
        <w:rPr>
          <w:rFonts w:cs="Calibri"/>
          <w:bCs/>
          <w:lang w:eastAsia="pt-BR"/>
        </w:rPr>
      </w:pPr>
    </w:p>
    <w:p w14:paraId="24562C44" w14:textId="77777777" w:rsidR="003B2096" w:rsidRPr="00A96A09" w:rsidRDefault="003B2096" w:rsidP="00E62AAC">
      <w:pPr>
        <w:pStyle w:val="PargrafodaLista"/>
        <w:numPr>
          <w:ilvl w:val="0"/>
          <w:numId w:val="23"/>
        </w:numPr>
        <w:rPr>
          <w:rFonts w:cs="Calibri"/>
          <w:bCs/>
          <w:u w:val="single"/>
          <w:lang w:eastAsia="pt-BR"/>
        </w:rPr>
      </w:pPr>
      <w:r w:rsidRPr="00A96A09">
        <w:rPr>
          <w:rFonts w:cs="Calibri"/>
          <w:bCs/>
          <w:u w:val="single"/>
          <w:lang w:eastAsia="pt-BR"/>
        </w:rPr>
        <w:t>Testes Estatísticos</w:t>
      </w:r>
    </w:p>
    <w:p w14:paraId="0F03D830" w14:textId="5B13A31A" w:rsidR="00C277F9" w:rsidRPr="009C2A27" w:rsidRDefault="001D687E" w:rsidP="00E62AAC">
      <w:pPr>
        <w:pStyle w:val="PargrafodaLista"/>
        <w:numPr>
          <w:ilvl w:val="0"/>
          <w:numId w:val="25"/>
        </w:numPr>
        <w:rPr>
          <w:rFonts w:cs="Calibri"/>
          <w:bCs/>
          <w:lang w:eastAsia="pt-BR"/>
        </w:rPr>
      </w:pPr>
      <w:r w:rsidRPr="009C2A27">
        <w:rPr>
          <w:rFonts w:cs="Calibri"/>
          <w:bCs/>
          <w:lang w:eastAsia="pt-BR"/>
        </w:rPr>
        <w:t xml:space="preserve">Teste de Qui </w:t>
      </w:r>
      <w:r w:rsidR="00A13346" w:rsidRPr="009C2A27">
        <w:rPr>
          <w:rFonts w:cs="Calibri"/>
          <w:bCs/>
          <w:lang w:eastAsia="pt-BR"/>
        </w:rPr>
        <w:t>Q</w:t>
      </w:r>
      <w:r w:rsidRPr="009C2A27">
        <w:rPr>
          <w:rFonts w:cs="Calibri"/>
          <w:bCs/>
          <w:lang w:eastAsia="pt-BR"/>
        </w:rPr>
        <w:t xml:space="preserve">uadrado </w:t>
      </w:r>
      <w:r w:rsidR="00A13346" w:rsidRPr="009C2A27">
        <w:rPr>
          <w:rFonts w:cs="Calibri"/>
          <w:bCs/>
          <w:lang w:eastAsia="pt-BR"/>
        </w:rPr>
        <w:t>(</w:t>
      </w:r>
      <w:r w:rsidR="00BD0C4A" w:rsidRPr="00AC6640">
        <w:rPr>
          <w:rFonts w:ascii="Californian FB" w:hAnsi="Californian FB" w:cstheme="minorHAnsi"/>
          <w:i/>
        </w:rPr>
        <w:t>X</w:t>
      </w:r>
      <w:r w:rsidR="00BD0C4A" w:rsidRPr="00AC6640">
        <w:rPr>
          <w:rFonts w:cstheme="minorHAnsi"/>
          <w:vertAlign w:val="superscript"/>
        </w:rPr>
        <w:t>2</w:t>
      </w:r>
      <w:r w:rsidR="00A13346" w:rsidRPr="009C2A27">
        <w:rPr>
          <w:rFonts w:cs="Calibri"/>
          <w:bCs/>
          <w:lang w:eastAsia="pt-BR"/>
        </w:rPr>
        <w:t xml:space="preserve">) </w:t>
      </w:r>
      <w:r w:rsidRPr="009C2A27">
        <w:rPr>
          <w:rFonts w:cs="Calibri"/>
          <w:bCs/>
          <w:lang w:eastAsia="pt-BR"/>
        </w:rPr>
        <w:t>para Uma Amostra</w:t>
      </w:r>
    </w:p>
    <w:p w14:paraId="791672E8" w14:textId="42B0EC2B" w:rsidR="00771116" w:rsidRPr="009C2A27" w:rsidRDefault="00771116" w:rsidP="00E62AAC">
      <w:pPr>
        <w:pStyle w:val="PargrafodaLista"/>
        <w:numPr>
          <w:ilvl w:val="0"/>
          <w:numId w:val="25"/>
        </w:numPr>
        <w:rPr>
          <w:rFonts w:cs="Calibri"/>
          <w:bCs/>
          <w:lang w:eastAsia="pt-BR"/>
        </w:rPr>
      </w:pPr>
      <w:r w:rsidRPr="009C2A27">
        <w:rPr>
          <w:rFonts w:cs="Calibri"/>
          <w:bCs/>
          <w:lang w:eastAsia="pt-BR"/>
        </w:rPr>
        <w:t xml:space="preserve">Teste de Qui </w:t>
      </w:r>
      <w:r w:rsidR="00A13346" w:rsidRPr="009C2A27">
        <w:rPr>
          <w:rFonts w:cs="Calibri"/>
          <w:bCs/>
          <w:lang w:eastAsia="pt-BR"/>
        </w:rPr>
        <w:t>Q</w:t>
      </w:r>
      <w:r w:rsidRPr="009C2A27">
        <w:rPr>
          <w:rFonts w:cs="Calibri"/>
          <w:bCs/>
          <w:lang w:eastAsia="pt-BR"/>
        </w:rPr>
        <w:t xml:space="preserve">uadrado </w:t>
      </w:r>
      <w:r w:rsidR="00A13346" w:rsidRPr="009C2A27">
        <w:rPr>
          <w:rFonts w:cs="Calibri"/>
          <w:bCs/>
          <w:lang w:eastAsia="pt-BR"/>
        </w:rPr>
        <w:t>(</w:t>
      </w:r>
      <w:r w:rsidR="00BD0C4A" w:rsidRPr="00AC6640">
        <w:rPr>
          <w:rFonts w:ascii="Californian FB" w:hAnsi="Californian FB" w:cstheme="minorHAnsi"/>
          <w:i/>
        </w:rPr>
        <w:t>X</w:t>
      </w:r>
      <w:r w:rsidR="00BD0C4A" w:rsidRPr="00AC6640">
        <w:rPr>
          <w:rFonts w:cstheme="minorHAnsi"/>
          <w:vertAlign w:val="superscript"/>
        </w:rPr>
        <w:t>2</w:t>
      </w:r>
      <w:r w:rsidR="00A13346" w:rsidRPr="009C2A27">
        <w:rPr>
          <w:rFonts w:cs="Calibri"/>
          <w:bCs/>
          <w:lang w:eastAsia="pt-BR"/>
        </w:rPr>
        <w:t xml:space="preserve">) </w:t>
      </w:r>
      <w:r w:rsidRPr="009C2A27">
        <w:rPr>
          <w:rFonts w:cs="Calibri"/>
          <w:bCs/>
          <w:lang w:eastAsia="pt-BR"/>
        </w:rPr>
        <w:t xml:space="preserve">para </w:t>
      </w:r>
      <w:r w:rsidR="00A13346" w:rsidRPr="009C2A27">
        <w:rPr>
          <w:rFonts w:cs="Calibri"/>
          <w:bCs/>
          <w:lang w:eastAsia="pt-BR"/>
        </w:rPr>
        <w:t>Duas</w:t>
      </w:r>
      <w:r w:rsidRPr="009C2A27">
        <w:rPr>
          <w:rFonts w:cs="Calibri"/>
          <w:bCs/>
          <w:lang w:eastAsia="pt-BR"/>
        </w:rPr>
        <w:t xml:space="preserve"> Amostra</w:t>
      </w:r>
      <w:r w:rsidR="00A13346" w:rsidRPr="009C2A27">
        <w:rPr>
          <w:rFonts w:cs="Calibri"/>
          <w:bCs/>
          <w:lang w:eastAsia="pt-BR"/>
        </w:rPr>
        <w:t>s Independentes</w:t>
      </w:r>
    </w:p>
    <w:p w14:paraId="174F7B67" w14:textId="7250AADB" w:rsidR="001D687E" w:rsidRPr="009C2A27" w:rsidRDefault="001D687E" w:rsidP="00E62AAC">
      <w:pPr>
        <w:pStyle w:val="PargrafodaLista"/>
        <w:numPr>
          <w:ilvl w:val="0"/>
          <w:numId w:val="25"/>
        </w:numPr>
        <w:rPr>
          <w:rFonts w:cs="Calibri"/>
          <w:bCs/>
          <w:lang w:eastAsia="pt-BR"/>
        </w:rPr>
      </w:pPr>
      <w:r w:rsidRPr="009C2A27">
        <w:rPr>
          <w:rFonts w:cs="Calibri"/>
          <w:bCs/>
          <w:lang w:eastAsia="pt-BR"/>
        </w:rPr>
        <w:t>Teste Kolmogorov Smirnov</w:t>
      </w:r>
      <w:r w:rsidR="00A13346" w:rsidRPr="009C2A27">
        <w:rPr>
          <w:rFonts w:cs="Calibri"/>
          <w:bCs/>
          <w:lang w:eastAsia="pt-BR"/>
        </w:rPr>
        <w:t xml:space="preserve"> (K</w:t>
      </w:r>
      <w:r w:rsidR="00BD0C4A">
        <w:rPr>
          <w:rFonts w:cs="Calibri"/>
          <w:bCs/>
          <w:lang w:eastAsia="pt-BR"/>
        </w:rPr>
        <w:t>-</w:t>
      </w:r>
      <w:r w:rsidR="00A13346" w:rsidRPr="009C2A27">
        <w:rPr>
          <w:rFonts w:cs="Calibri"/>
          <w:bCs/>
          <w:lang w:eastAsia="pt-BR"/>
        </w:rPr>
        <w:t xml:space="preserve">S) </w:t>
      </w:r>
      <w:r w:rsidR="009F09A6" w:rsidRPr="009C2A27">
        <w:rPr>
          <w:rFonts w:cs="Calibri"/>
          <w:bCs/>
          <w:lang w:eastAsia="pt-BR"/>
        </w:rPr>
        <w:t>para Uma Amostra</w:t>
      </w:r>
    </w:p>
    <w:p w14:paraId="233EA938" w14:textId="1EC47888" w:rsidR="00A13346" w:rsidRPr="009C2A27" w:rsidRDefault="00A13346" w:rsidP="00E62AAC">
      <w:pPr>
        <w:pStyle w:val="PargrafodaLista"/>
        <w:numPr>
          <w:ilvl w:val="0"/>
          <w:numId w:val="25"/>
        </w:numPr>
        <w:rPr>
          <w:rFonts w:cs="Calibri"/>
          <w:bCs/>
          <w:lang w:eastAsia="pt-BR"/>
        </w:rPr>
      </w:pPr>
      <w:r w:rsidRPr="009C2A27">
        <w:rPr>
          <w:rFonts w:cs="Calibri"/>
          <w:bCs/>
          <w:lang w:eastAsia="pt-BR"/>
        </w:rPr>
        <w:t>Teste Kolmogorov Smirnov (K</w:t>
      </w:r>
      <w:r w:rsidR="00BD0C4A">
        <w:rPr>
          <w:rFonts w:cs="Calibri"/>
          <w:bCs/>
          <w:lang w:eastAsia="pt-BR"/>
        </w:rPr>
        <w:t>-</w:t>
      </w:r>
      <w:r w:rsidRPr="009C2A27">
        <w:rPr>
          <w:rFonts w:cs="Calibri"/>
          <w:bCs/>
          <w:lang w:eastAsia="pt-BR"/>
        </w:rPr>
        <w:t>S) para Duas Amostras Independentes</w:t>
      </w:r>
    </w:p>
    <w:p w14:paraId="76CDC9CB" w14:textId="5E8AC931" w:rsidR="00064918" w:rsidRDefault="00064918" w:rsidP="00E62AAC">
      <w:pPr>
        <w:pStyle w:val="PargrafodaLista"/>
        <w:numPr>
          <w:ilvl w:val="0"/>
          <w:numId w:val="25"/>
        </w:numPr>
        <w:rPr>
          <w:rFonts w:cs="Calibri"/>
          <w:bCs/>
          <w:lang w:eastAsia="pt-BR"/>
        </w:rPr>
      </w:pPr>
      <w:r w:rsidRPr="009C2A27">
        <w:rPr>
          <w:rFonts w:cs="Calibri"/>
          <w:bCs/>
          <w:lang w:eastAsia="pt-BR"/>
        </w:rPr>
        <w:t>Teste Z</w:t>
      </w:r>
    </w:p>
    <w:p w14:paraId="6B914D5D" w14:textId="77777777" w:rsidR="00960F4C" w:rsidRDefault="0069170C" w:rsidP="00E62AAC">
      <w:pPr>
        <w:pStyle w:val="PargrafodaLista"/>
        <w:numPr>
          <w:ilvl w:val="0"/>
          <w:numId w:val="25"/>
        </w:numPr>
        <w:rPr>
          <w:rFonts w:cs="Calibri"/>
          <w:bCs/>
          <w:lang w:eastAsia="pt-BR"/>
        </w:rPr>
      </w:pPr>
      <w:r w:rsidRPr="00D327CE">
        <w:rPr>
          <w:rFonts w:cs="Calibri"/>
          <w:bCs/>
          <w:lang w:eastAsia="pt-BR"/>
        </w:rPr>
        <w:t>Teste T</w:t>
      </w:r>
    </w:p>
    <w:p w14:paraId="0D553D29" w14:textId="00579A94" w:rsidR="0069170C" w:rsidRPr="00D327CE" w:rsidRDefault="006E266E" w:rsidP="00E62AAC">
      <w:pPr>
        <w:pStyle w:val="PargrafodaLista"/>
        <w:numPr>
          <w:ilvl w:val="0"/>
          <w:numId w:val="25"/>
        </w:numPr>
        <w:rPr>
          <w:rFonts w:cs="Calibri"/>
          <w:bCs/>
          <w:lang w:eastAsia="pt-BR"/>
        </w:rPr>
      </w:pPr>
      <w:r>
        <w:rPr>
          <w:rFonts w:cs="Calibri"/>
          <w:bCs/>
          <w:lang w:eastAsia="pt-BR"/>
        </w:rPr>
        <w:t>Logverossimilhança</w:t>
      </w:r>
      <w:r w:rsidR="0071169A">
        <w:rPr>
          <w:rFonts w:cs="Calibri"/>
          <w:bCs/>
          <w:lang w:eastAsia="pt-BR"/>
        </w:rPr>
        <w:t xml:space="preserve">   </w:t>
      </w:r>
    </w:p>
    <w:p w14:paraId="7B13F898" w14:textId="77777777" w:rsidR="00B66ACB" w:rsidRPr="008E5BE9" w:rsidRDefault="00B66ACB" w:rsidP="00E62AAC">
      <w:pPr>
        <w:ind w:left="709"/>
        <w:rPr>
          <w:rFonts w:cs="Calibri"/>
          <w:bCs/>
          <w:lang w:eastAsia="pt-BR"/>
        </w:rPr>
      </w:pPr>
    </w:p>
    <w:p w14:paraId="15F2589E" w14:textId="77777777" w:rsidR="009C2A27" w:rsidRPr="00A96A09" w:rsidRDefault="009C2A27" w:rsidP="00E62AAC">
      <w:pPr>
        <w:pStyle w:val="PargrafodaLista"/>
        <w:numPr>
          <w:ilvl w:val="0"/>
          <w:numId w:val="23"/>
        </w:numPr>
        <w:rPr>
          <w:rFonts w:cs="Calibri"/>
          <w:bCs/>
          <w:u w:val="single"/>
          <w:lang w:eastAsia="pt-BR"/>
        </w:rPr>
      </w:pPr>
      <w:r w:rsidRPr="00A96A09">
        <w:rPr>
          <w:rFonts w:cs="Calibri"/>
          <w:bCs/>
          <w:u w:val="single"/>
          <w:lang w:eastAsia="pt-BR"/>
        </w:rPr>
        <w:t>Teste Atuariais</w:t>
      </w:r>
    </w:p>
    <w:p w14:paraId="037D21A4" w14:textId="78818479" w:rsidR="00FB0919" w:rsidRDefault="00FB0919" w:rsidP="00E62AAC">
      <w:pPr>
        <w:pStyle w:val="PargrafodaLista"/>
        <w:numPr>
          <w:ilvl w:val="0"/>
          <w:numId w:val="25"/>
        </w:numPr>
        <w:rPr>
          <w:rFonts w:cs="Calibri"/>
          <w:bCs/>
          <w:lang w:eastAsia="pt-BR"/>
        </w:rPr>
      </w:pPr>
      <w:r w:rsidRPr="009C2A27">
        <w:rPr>
          <w:rFonts w:cs="Calibri"/>
          <w:bCs/>
          <w:lang w:eastAsia="pt-BR"/>
        </w:rPr>
        <w:t>Método Montel</w:t>
      </w:r>
      <w:r w:rsidR="0003227B">
        <w:rPr>
          <w:rFonts w:cs="Calibri"/>
          <w:bCs/>
          <w:lang w:eastAsia="pt-BR"/>
        </w:rPr>
        <w:t>l</w:t>
      </w:r>
      <w:r w:rsidRPr="009C2A27">
        <w:rPr>
          <w:rFonts w:cs="Calibri"/>
          <w:bCs/>
          <w:lang w:eastAsia="pt-BR"/>
        </w:rPr>
        <w:t>o</w:t>
      </w:r>
    </w:p>
    <w:p w14:paraId="3891C722" w14:textId="77777777" w:rsidR="008E5BE9" w:rsidRPr="008E5BE9" w:rsidRDefault="008E5BE9" w:rsidP="00E62AAC">
      <w:pPr>
        <w:ind w:left="709"/>
        <w:rPr>
          <w:rFonts w:cs="Calibri"/>
          <w:bCs/>
          <w:lang w:eastAsia="pt-BR"/>
        </w:rPr>
      </w:pPr>
    </w:p>
    <w:p w14:paraId="3FF78A73" w14:textId="5B944A74" w:rsidR="00FB46AC" w:rsidRPr="00A96A09" w:rsidRDefault="008474C7" w:rsidP="00E62AAC">
      <w:pPr>
        <w:pStyle w:val="PargrafodaLista"/>
        <w:numPr>
          <w:ilvl w:val="0"/>
          <w:numId w:val="23"/>
        </w:numPr>
        <w:rPr>
          <w:rFonts w:cs="Calibri"/>
          <w:bCs/>
          <w:u w:val="single"/>
          <w:lang w:eastAsia="pt-BR"/>
        </w:rPr>
      </w:pPr>
      <w:r w:rsidRPr="00A96A09">
        <w:rPr>
          <w:rFonts w:cs="Calibri"/>
          <w:bCs/>
          <w:u w:val="single"/>
          <w:lang w:eastAsia="pt-BR"/>
        </w:rPr>
        <w:t>Testes Comparativos</w:t>
      </w:r>
    </w:p>
    <w:p w14:paraId="0D1CEC87" w14:textId="46898DB3" w:rsidR="009F09A6" w:rsidRDefault="00442AAB" w:rsidP="00E62AAC">
      <w:pPr>
        <w:pStyle w:val="PargrafodaLista"/>
        <w:numPr>
          <w:ilvl w:val="0"/>
          <w:numId w:val="25"/>
        </w:numPr>
        <w:rPr>
          <w:rFonts w:cs="Calibri"/>
          <w:bCs/>
          <w:lang w:eastAsia="pt-BR"/>
        </w:rPr>
      </w:pPr>
      <w:r>
        <w:rPr>
          <w:rFonts w:cs="Calibri"/>
          <w:bCs/>
          <w:lang w:eastAsia="pt-BR"/>
        </w:rPr>
        <w:t>Desvio Quadrático Médio</w:t>
      </w:r>
      <w:r w:rsidR="004C4AD9">
        <w:rPr>
          <w:rFonts w:cs="Calibri"/>
          <w:bCs/>
          <w:lang w:eastAsia="pt-BR"/>
        </w:rPr>
        <w:t xml:space="preserve"> (DQM)</w:t>
      </w:r>
      <w:r>
        <w:rPr>
          <w:rFonts w:cs="Calibri"/>
          <w:bCs/>
          <w:lang w:eastAsia="pt-BR"/>
        </w:rPr>
        <w:t xml:space="preserve"> </w:t>
      </w:r>
    </w:p>
    <w:p w14:paraId="1276F9A7" w14:textId="04D29916" w:rsidR="00FB0919" w:rsidRDefault="00FB0919" w:rsidP="00E62AAC">
      <w:pPr>
        <w:pStyle w:val="PargrafodaLista"/>
        <w:numPr>
          <w:ilvl w:val="0"/>
          <w:numId w:val="25"/>
        </w:numPr>
        <w:rPr>
          <w:rFonts w:cs="Calibri"/>
          <w:bCs/>
          <w:lang w:eastAsia="pt-BR"/>
        </w:rPr>
      </w:pPr>
      <w:r>
        <w:rPr>
          <w:rFonts w:cs="Calibri"/>
          <w:bCs/>
          <w:lang w:eastAsia="pt-BR"/>
        </w:rPr>
        <w:t>Análise Gráfica</w:t>
      </w:r>
    </w:p>
    <w:p w14:paraId="6EC782EB" w14:textId="77777777" w:rsidR="00A031EA" w:rsidRPr="00255186" w:rsidRDefault="00A031EA" w:rsidP="00E62AAC">
      <w:pPr>
        <w:ind w:left="425"/>
        <w:rPr>
          <w:rFonts w:cs="Calibri"/>
          <w:bCs/>
          <w:lang w:eastAsia="pt-BR"/>
        </w:rPr>
      </w:pPr>
    </w:p>
    <w:p w14:paraId="002F54AE" w14:textId="3526FBB4" w:rsidR="00771116" w:rsidRDefault="004431B9" w:rsidP="00E62AAC">
      <w:pPr>
        <w:pStyle w:val="PargrafodaLista"/>
        <w:numPr>
          <w:ilvl w:val="0"/>
          <w:numId w:val="1"/>
        </w:numPr>
        <w:rPr>
          <w:rFonts w:cs="Calibri"/>
          <w:bCs/>
          <w:lang w:eastAsia="pt-BR"/>
        </w:rPr>
      </w:pPr>
      <w:r>
        <w:rPr>
          <w:rFonts w:cs="Calibri"/>
          <w:bCs/>
          <w:lang w:eastAsia="pt-BR"/>
        </w:rPr>
        <w:t xml:space="preserve">Os testes </w:t>
      </w:r>
      <w:r w:rsidR="00BD0C4A" w:rsidRPr="00AC6640">
        <w:rPr>
          <w:rFonts w:ascii="Californian FB" w:hAnsi="Californian FB" w:cstheme="minorHAnsi"/>
          <w:i/>
        </w:rPr>
        <w:t>X</w:t>
      </w:r>
      <w:r w:rsidR="00BD0C4A" w:rsidRPr="00AC6640">
        <w:rPr>
          <w:rFonts w:cstheme="minorHAnsi"/>
          <w:vertAlign w:val="superscript"/>
        </w:rPr>
        <w:t>2</w:t>
      </w:r>
      <w:r>
        <w:rPr>
          <w:rFonts w:cs="Calibri"/>
          <w:bCs/>
          <w:lang w:eastAsia="pt-BR"/>
        </w:rPr>
        <w:t xml:space="preserve"> e K</w:t>
      </w:r>
      <w:r w:rsidR="00BD0C4A">
        <w:rPr>
          <w:rFonts w:cs="Calibri"/>
          <w:bCs/>
          <w:lang w:eastAsia="pt-BR"/>
        </w:rPr>
        <w:t>-</w:t>
      </w:r>
      <w:r>
        <w:rPr>
          <w:rFonts w:cs="Calibri"/>
          <w:bCs/>
          <w:lang w:eastAsia="pt-BR"/>
        </w:rPr>
        <w:t xml:space="preserve">S para duas amostras não são definidos, na literatura, como </w:t>
      </w:r>
      <w:r w:rsidR="0001014F">
        <w:rPr>
          <w:rFonts w:cs="Calibri"/>
          <w:bCs/>
          <w:lang w:eastAsia="pt-BR"/>
        </w:rPr>
        <w:t xml:space="preserve">exemplos de </w:t>
      </w:r>
      <w:r>
        <w:rPr>
          <w:rFonts w:cs="Calibri"/>
          <w:bCs/>
          <w:lang w:eastAsia="pt-BR"/>
        </w:rPr>
        <w:t>testes de aderência, mas sim</w:t>
      </w:r>
      <w:r w:rsidR="00541A35">
        <w:rPr>
          <w:rFonts w:cs="Calibri"/>
          <w:bCs/>
          <w:lang w:eastAsia="pt-BR"/>
        </w:rPr>
        <w:t xml:space="preserve"> como </w:t>
      </w:r>
      <w:r w:rsidR="007F3E3A">
        <w:rPr>
          <w:rFonts w:cs="Calibri"/>
          <w:bCs/>
          <w:lang w:eastAsia="pt-BR"/>
        </w:rPr>
        <w:t>específicos para</w:t>
      </w:r>
      <w:r w:rsidR="008D021D">
        <w:rPr>
          <w:rFonts w:cs="Calibri"/>
          <w:bCs/>
          <w:lang w:eastAsia="pt-BR"/>
        </w:rPr>
        <w:t xml:space="preserve"> testar</w:t>
      </w:r>
      <w:r w:rsidR="00896E70" w:rsidRPr="00896E70">
        <w:rPr>
          <w:rFonts w:cs="Calibri"/>
          <w:bCs/>
          <w:lang w:eastAsia="pt-BR"/>
        </w:rPr>
        <w:t xml:space="preserve"> se duas amostras independentes foram extraídas da mesma população (ou de populações com a mesma distribuição).  </w:t>
      </w:r>
      <w:r w:rsidR="00CC69E0">
        <w:rPr>
          <w:rFonts w:cs="Calibri"/>
          <w:bCs/>
          <w:lang w:eastAsia="pt-BR"/>
        </w:rPr>
        <w:t xml:space="preserve">Em função disso, caso o </w:t>
      </w:r>
      <w:r w:rsidR="004E06B0">
        <w:rPr>
          <w:rFonts w:cs="Calibri"/>
          <w:bCs/>
          <w:lang w:eastAsia="pt-BR"/>
        </w:rPr>
        <w:t>Atuário</w:t>
      </w:r>
      <w:r w:rsidR="00CC69E0">
        <w:rPr>
          <w:rFonts w:cs="Calibri"/>
          <w:bCs/>
          <w:lang w:eastAsia="pt-BR"/>
        </w:rPr>
        <w:t xml:space="preserve"> opte por usar </w:t>
      </w:r>
      <w:r w:rsidR="00472A03">
        <w:rPr>
          <w:rFonts w:cs="Calibri"/>
          <w:bCs/>
          <w:lang w:eastAsia="pt-BR"/>
        </w:rPr>
        <w:t xml:space="preserve">algum desses </w:t>
      </w:r>
      <w:r w:rsidR="0001014F">
        <w:rPr>
          <w:rFonts w:cs="Calibri"/>
          <w:bCs/>
          <w:lang w:eastAsia="pt-BR"/>
        </w:rPr>
        <w:t>dois testes</w:t>
      </w:r>
      <w:r w:rsidR="00CC69E0">
        <w:rPr>
          <w:rFonts w:cs="Calibri"/>
          <w:bCs/>
          <w:lang w:eastAsia="pt-BR"/>
        </w:rPr>
        <w:t xml:space="preserve"> para duas amostras, é recomendável que const</w:t>
      </w:r>
      <w:r w:rsidR="007022C1">
        <w:rPr>
          <w:rFonts w:cs="Calibri"/>
          <w:bCs/>
          <w:lang w:eastAsia="pt-BR"/>
        </w:rPr>
        <w:t>e em seu relatório</w:t>
      </w:r>
      <w:r w:rsidR="00CC69E0">
        <w:rPr>
          <w:rFonts w:cs="Calibri"/>
          <w:bCs/>
          <w:lang w:eastAsia="pt-BR"/>
        </w:rPr>
        <w:t xml:space="preserve"> a justificativa </w:t>
      </w:r>
      <w:r w:rsidR="007022C1">
        <w:rPr>
          <w:rFonts w:cs="Calibri"/>
          <w:bCs/>
          <w:lang w:eastAsia="pt-BR"/>
        </w:rPr>
        <w:t xml:space="preserve">para </w:t>
      </w:r>
      <w:r w:rsidR="007F3E3A">
        <w:rPr>
          <w:rFonts w:cs="Calibri"/>
          <w:bCs/>
          <w:lang w:eastAsia="pt-BR"/>
        </w:rPr>
        <w:t>essa</w:t>
      </w:r>
      <w:r w:rsidR="00CC69E0">
        <w:rPr>
          <w:rFonts w:cs="Calibri"/>
          <w:bCs/>
          <w:lang w:eastAsia="pt-BR"/>
        </w:rPr>
        <w:t xml:space="preserve"> escolha</w:t>
      </w:r>
      <w:r w:rsidR="007022C1">
        <w:rPr>
          <w:rFonts w:cs="Calibri"/>
          <w:bCs/>
          <w:lang w:eastAsia="pt-BR"/>
        </w:rPr>
        <w:t>.</w:t>
      </w:r>
      <w:r w:rsidR="00CC69E0">
        <w:rPr>
          <w:rFonts w:cs="Calibri"/>
          <w:bCs/>
          <w:lang w:eastAsia="pt-BR"/>
        </w:rPr>
        <w:t xml:space="preserve"> </w:t>
      </w:r>
    </w:p>
    <w:p w14:paraId="78792E8F" w14:textId="77777777" w:rsidR="0021173E" w:rsidRPr="0021173E" w:rsidRDefault="0021173E" w:rsidP="00E62AAC">
      <w:pPr>
        <w:ind w:left="425"/>
        <w:rPr>
          <w:rFonts w:cs="Calibri"/>
          <w:bCs/>
          <w:lang w:eastAsia="pt-BR"/>
        </w:rPr>
      </w:pPr>
    </w:p>
    <w:p w14:paraId="09368700" w14:textId="273FC056" w:rsidR="00CA55B2" w:rsidRDefault="00CA55B2" w:rsidP="00E62AAC">
      <w:pPr>
        <w:pStyle w:val="PargrafodaLista"/>
        <w:numPr>
          <w:ilvl w:val="0"/>
          <w:numId w:val="1"/>
        </w:numPr>
        <w:rPr>
          <w:rFonts w:cs="Calibri"/>
          <w:bCs/>
          <w:lang w:eastAsia="pt-BR"/>
        </w:rPr>
      </w:pPr>
      <w:r>
        <w:rPr>
          <w:rFonts w:cs="Calibri"/>
          <w:bCs/>
          <w:lang w:eastAsia="pt-BR"/>
        </w:rPr>
        <w:t xml:space="preserve">Com relação ao Teste </w:t>
      </w:r>
      <w:r w:rsidR="00BD0C4A" w:rsidRPr="00AC6640">
        <w:rPr>
          <w:rFonts w:ascii="Californian FB" w:hAnsi="Californian FB" w:cstheme="minorHAnsi"/>
          <w:i/>
        </w:rPr>
        <w:t>X</w:t>
      </w:r>
      <w:r w:rsidR="00BD0C4A" w:rsidRPr="00AC6640">
        <w:rPr>
          <w:rFonts w:cstheme="minorHAnsi"/>
          <w:vertAlign w:val="superscript"/>
        </w:rPr>
        <w:t>2</w:t>
      </w:r>
      <w:r>
        <w:rPr>
          <w:rFonts w:cs="Calibri"/>
          <w:bCs/>
          <w:lang w:eastAsia="pt-BR"/>
        </w:rPr>
        <w:t xml:space="preserve">, é preciso que o </w:t>
      </w:r>
      <w:r w:rsidR="004E06B0">
        <w:rPr>
          <w:rFonts w:cs="Calibri"/>
          <w:bCs/>
          <w:lang w:eastAsia="pt-BR"/>
        </w:rPr>
        <w:t>Atuário</w:t>
      </w:r>
      <w:r>
        <w:rPr>
          <w:rFonts w:cs="Calibri"/>
          <w:bCs/>
          <w:lang w:eastAsia="pt-BR"/>
        </w:rPr>
        <w:t xml:space="preserve"> </w:t>
      </w:r>
      <w:r w:rsidR="0021173E">
        <w:rPr>
          <w:rFonts w:cs="Calibri"/>
          <w:bCs/>
          <w:lang w:eastAsia="pt-BR"/>
        </w:rPr>
        <w:t>conheça os</w:t>
      </w:r>
      <w:r>
        <w:rPr>
          <w:rFonts w:cs="Calibri"/>
          <w:bCs/>
          <w:lang w:eastAsia="pt-BR"/>
        </w:rPr>
        <w:t xml:space="preserve"> pr</w:t>
      </w:r>
      <w:r w:rsidR="00297466">
        <w:rPr>
          <w:rFonts w:cs="Calibri"/>
          <w:bCs/>
          <w:lang w:eastAsia="pt-BR"/>
        </w:rPr>
        <w:t>é-</w:t>
      </w:r>
      <w:r>
        <w:rPr>
          <w:rFonts w:cs="Calibri"/>
          <w:bCs/>
          <w:lang w:eastAsia="pt-BR"/>
        </w:rPr>
        <w:t>requisitos que precisam ser atendidos para que o resultado encontrado tenha significância estatística.</w:t>
      </w:r>
    </w:p>
    <w:p w14:paraId="297406F7" w14:textId="77777777" w:rsidR="009E5FE0" w:rsidRPr="009E5FE0" w:rsidRDefault="009E5FE0" w:rsidP="00E62AAC">
      <w:pPr>
        <w:ind w:left="425"/>
        <w:rPr>
          <w:rFonts w:cs="Calibri"/>
          <w:bCs/>
          <w:lang w:eastAsia="pt-BR"/>
        </w:rPr>
      </w:pPr>
    </w:p>
    <w:p w14:paraId="4240F8C0" w14:textId="1203436E" w:rsidR="009E5FE0" w:rsidRDefault="001C4E10" w:rsidP="00E62AAC">
      <w:pPr>
        <w:pStyle w:val="PargrafodaLista"/>
        <w:numPr>
          <w:ilvl w:val="0"/>
          <w:numId w:val="1"/>
        </w:numPr>
        <w:rPr>
          <w:rFonts w:cs="Calibri"/>
          <w:bCs/>
          <w:lang w:eastAsia="pt-BR"/>
        </w:rPr>
      </w:pPr>
      <w:r w:rsidRPr="00527174">
        <w:rPr>
          <w:rFonts w:cs="Calibri"/>
          <w:bCs/>
          <w:lang w:eastAsia="pt-BR"/>
        </w:rPr>
        <w:t>A</w:t>
      </w:r>
      <w:r w:rsidR="009E5FE0" w:rsidRPr="00527174">
        <w:rPr>
          <w:rFonts w:cs="Calibri"/>
          <w:bCs/>
          <w:lang w:eastAsia="pt-BR"/>
        </w:rPr>
        <w:t xml:space="preserve"> </w:t>
      </w:r>
      <w:r w:rsidR="003C7654" w:rsidRPr="00527174">
        <w:rPr>
          <w:rFonts w:cs="Calibri"/>
          <w:bCs/>
          <w:lang w:eastAsia="pt-BR"/>
        </w:rPr>
        <w:t>medida “</w:t>
      </w:r>
      <w:r w:rsidR="009E5FE0" w:rsidRPr="00527174">
        <w:rPr>
          <w:rFonts w:cs="Calibri"/>
          <w:bCs/>
          <w:lang w:eastAsia="pt-BR"/>
        </w:rPr>
        <w:t>p-valor</w:t>
      </w:r>
      <w:r w:rsidR="003C7654" w:rsidRPr="00527174">
        <w:rPr>
          <w:rFonts w:cs="Calibri"/>
          <w:bCs/>
          <w:lang w:eastAsia="pt-BR"/>
        </w:rPr>
        <w:t xml:space="preserve">” </w:t>
      </w:r>
      <w:r w:rsidR="00FB4117" w:rsidRPr="00527174">
        <w:rPr>
          <w:rFonts w:cs="Calibri"/>
          <w:bCs/>
          <w:lang w:eastAsia="pt-BR"/>
        </w:rPr>
        <w:t xml:space="preserve">(nível descritivo ou probabilidade de significância) </w:t>
      </w:r>
      <w:r w:rsidR="00392F88">
        <w:rPr>
          <w:rFonts w:cs="Calibri"/>
          <w:bCs/>
          <w:lang w:eastAsia="pt-BR"/>
        </w:rPr>
        <w:t>é a</w:t>
      </w:r>
      <w:r w:rsidR="007D5A2D" w:rsidRPr="00527174">
        <w:rPr>
          <w:rFonts w:cs="Calibri"/>
          <w:bCs/>
          <w:lang w:eastAsia="pt-BR"/>
        </w:rPr>
        <w:t xml:space="preserve"> probabilidade de se obter uma estatística de teste igual ou mais extrema que</w:t>
      </w:r>
      <w:r w:rsidR="007D5A2D" w:rsidRPr="007D5A2D">
        <w:rPr>
          <w:rFonts w:cs="Calibri"/>
          <w:bCs/>
          <w:lang w:eastAsia="pt-BR"/>
        </w:rPr>
        <w:t xml:space="preserve"> aquela observada em uma amostra, sob a hipótese nula.</w:t>
      </w:r>
      <w:r w:rsidR="007D5A2D">
        <w:rPr>
          <w:rFonts w:cs="Calibri"/>
          <w:bCs/>
          <w:lang w:eastAsia="pt-BR"/>
        </w:rPr>
        <w:t xml:space="preserve"> </w:t>
      </w:r>
      <w:r w:rsidR="007D5A2D" w:rsidRPr="007D5A2D">
        <w:rPr>
          <w:rFonts w:cs="Calibri"/>
          <w:bCs/>
          <w:lang w:eastAsia="pt-BR"/>
        </w:rPr>
        <w:t xml:space="preserve">Em termos gerais, um </w:t>
      </w:r>
      <w:r w:rsidR="007D5A2D">
        <w:rPr>
          <w:rFonts w:cs="Calibri"/>
          <w:bCs/>
          <w:lang w:eastAsia="pt-BR"/>
        </w:rPr>
        <w:t>p-valor</w:t>
      </w:r>
      <w:r w:rsidR="007D5A2D" w:rsidRPr="007D5A2D">
        <w:rPr>
          <w:rFonts w:cs="Calibri"/>
          <w:bCs/>
          <w:lang w:eastAsia="pt-BR"/>
        </w:rPr>
        <w:t xml:space="preserve"> pequeno significa que a probabilidade de obter um valor da estatística de teste como o observado é muito improvável, levando assim à rejeição da hipótese nula.</w:t>
      </w:r>
    </w:p>
    <w:p w14:paraId="2941010D" w14:textId="77777777" w:rsidR="008020B3" w:rsidRPr="008020B3" w:rsidRDefault="008020B3" w:rsidP="00E62AAC">
      <w:pPr>
        <w:ind w:left="425"/>
        <w:rPr>
          <w:rFonts w:cs="Calibri"/>
          <w:bCs/>
          <w:lang w:eastAsia="pt-BR"/>
        </w:rPr>
      </w:pPr>
    </w:p>
    <w:p w14:paraId="07F214CE" w14:textId="25D28F85" w:rsidR="008020B3" w:rsidRDefault="008020B3" w:rsidP="00E62AAC">
      <w:pPr>
        <w:pStyle w:val="PargrafodaLista"/>
        <w:numPr>
          <w:ilvl w:val="0"/>
          <w:numId w:val="1"/>
        </w:numPr>
        <w:rPr>
          <w:rFonts w:cs="Calibri"/>
          <w:bCs/>
          <w:lang w:eastAsia="pt-BR"/>
        </w:rPr>
      </w:pPr>
      <w:r>
        <w:rPr>
          <w:rFonts w:cs="Calibri"/>
          <w:bCs/>
          <w:lang w:eastAsia="pt-BR"/>
        </w:rPr>
        <w:t xml:space="preserve"> </w:t>
      </w:r>
      <w:r w:rsidR="00606E32">
        <w:rPr>
          <w:rFonts w:cs="Calibri"/>
          <w:bCs/>
          <w:lang w:eastAsia="pt-BR"/>
        </w:rPr>
        <w:t xml:space="preserve">Dado que </w:t>
      </w:r>
      <w:r w:rsidR="00676398">
        <w:rPr>
          <w:rFonts w:cs="Calibri"/>
          <w:bCs/>
          <w:lang w:eastAsia="pt-BR"/>
        </w:rPr>
        <w:t>p-valor</w:t>
      </w:r>
      <w:r w:rsidR="00583AED" w:rsidRPr="00583AED">
        <w:rPr>
          <w:rFonts w:cs="Calibri"/>
          <w:bCs/>
          <w:lang w:eastAsia="pt-BR"/>
        </w:rPr>
        <w:t xml:space="preserve"> não é a probabilidade de a hipótese nula de um teste ser verdadeira</w:t>
      </w:r>
      <w:r w:rsidR="00606E32">
        <w:rPr>
          <w:rFonts w:cs="Calibri"/>
          <w:bCs/>
          <w:lang w:eastAsia="pt-BR"/>
        </w:rPr>
        <w:t xml:space="preserve">, seu valor não deve ser considerado para fins de classificação das tábuas, ou seja, </w:t>
      </w:r>
      <w:r w:rsidR="00003CEB">
        <w:rPr>
          <w:rFonts w:cs="Calibri"/>
          <w:bCs/>
          <w:lang w:eastAsia="pt-BR"/>
        </w:rPr>
        <w:t>não é corret</w:t>
      </w:r>
      <w:r w:rsidR="00D0315A">
        <w:rPr>
          <w:rFonts w:cs="Calibri"/>
          <w:bCs/>
          <w:lang w:eastAsia="pt-BR"/>
        </w:rPr>
        <w:t xml:space="preserve">o afirmar que </w:t>
      </w:r>
      <w:r w:rsidR="00606E32">
        <w:rPr>
          <w:rFonts w:cs="Calibri"/>
          <w:bCs/>
          <w:lang w:eastAsia="pt-BR"/>
        </w:rPr>
        <w:t>quanto maior o p-valor, mais aderente seria uma determinada tábua.</w:t>
      </w:r>
    </w:p>
    <w:p w14:paraId="6B665F6E" w14:textId="77777777" w:rsidR="00606E32" w:rsidRPr="00606E32" w:rsidRDefault="00606E32" w:rsidP="00E62AAC">
      <w:pPr>
        <w:ind w:left="425"/>
        <w:rPr>
          <w:rFonts w:cs="Calibri"/>
          <w:bCs/>
          <w:lang w:eastAsia="pt-BR"/>
        </w:rPr>
      </w:pPr>
    </w:p>
    <w:p w14:paraId="6740BD87" w14:textId="5B75BB61" w:rsidR="007022C1" w:rsidRDefault="00250B44" w:rsidP="00E62AAC">
      <w:pPr>
        <w:pStyle w:val="PargrafodaLista"/>
        <w:numPr>
          <w:ilvl w:val="0"/>
          <w:numId w:val="1"/>
        </w:numPr>
        <w:rPr>
          <w:rFonts w:cs="Calibri"/>
          <w:bCs/>
          <w:lang w:eastAsia="pt-BR"/>
        </w:rPr>
      </w:pPr>
      <w:r w:rsidRPr="00250B44">
        <w:rPr>
          <w:rFonts w:cs="Calibri"/>
          <w:bCs/>
          <w:lang w:eastAsia="pt-BR"/>
        </w:rPr>
        <w:lastRenderedPageBreak/>
        <w:t xml:space="preserve">Sem deixar de considerar o que dispõe as normas relativas aos estudos de aderência, o </w:t>
      </w:r>
      <w:r w:rsidR="004E06B0">
        <w:rPr>
          <w:rFonts w:cs="Calibri"/>
          <w:bCs/>
          <w:lang w:eastAsia="pt-BR"/>
        </w:rPr>
        <w:t>Atuário</w:t>
      </w:r>
      <w:r w:rsidRPr="00250B44">
        <w:rPr>
          <w:rFonts w:cs="Calibri"/>
          <w:bCs/>
          <w:lang w:eastAsia="pt-BR"/>
        </w:rPr>
        <w:t xml:space="preserve"> deve </w:t>
      </w:r>
      <w:r w:rsidR="007F3E3A">
        <w:rPr>
          <w:rFonts w:cs="Calibri"/>
          <w:bCs/>
          <w:lang w:eastAsia="pt-BR"/>
        </w:rPr>
        <w:t xml:space="preserve">sempre </w:t>
      </w:r>
      <w:r w:rsidRPr="00250B44">
        <w:rPr>
          <w:rFonts w:cs="Calibri"/>
          <w:bCs/>
          <w:lang w:eastAsia="pt-BR"/>
        </w:rPr>
        <w:t xml:space="preserve">avaliar quais os testes que ele entende mais adequados para </w:t>
      </w:r>
      <w:r w:rsidR="00D0315A">
        <w:rPr>
          <w:rFonts w:cs="Calibri"/>
          <w:bCs/>
          <w:lang w:eastAsia="pt-BR"/>
        </w:rPr>
        <w:t>aferir</w:t>
      </w:r>
      <w:r w:rsidRPr="00250B44">
        <w:rPr>
          <w:rFonts w:cs="Calibri"/>
          <w:bCs/>
          <w:lang w:eastAsia="pt-BR"/>
        </w:rPr>
        <w:t xml:space="preserve"> a aderência das tábuas no plano de benefício sob análise.</w:t>
      </w:r>
    </w:p>
    <w:p w14:paraId="3C556397" w14:textId="77777777" w:rsidR="0083455D" w:rsidRPr="0083455D" w:rsidRDefault="0083455D" w:rsidP="00E62AAC">
      <w:pPr>
        <w:ind w:left="425"/>
        <w:rPr>
          <w:rFonts w:cs="Calibri"/>
          <w:bCs/>
          <w:lang w:eastAsia="pt-BR"/>
        </w:rPr>
      </w:pPr>
    </w:p>
    <w:p w14:paraId="26D64661" w14:textId="1D9BD9FE" w:rsidR="00687F6D" w:rsidRPr="00527174" w:rsidRDefault="00301BA3" w:rsidP="00E62AAC">
      <w:pPr>
        <w:pStyle w:val="PargrafodaLista"/>
        <w:numPr>
          <w:ilvl w:val="0"/>
          <w:numId w:val="1"/>
        </w:numPr>
        <w:rPr>
          <w:rFonts w:cs="Calibri"/>
          <w:bCs/>
          <w:lang w:eastAsia="pt-BR"/>
        </w:rPr>
      </w:pPr>
      <w:r>
        <w:rPr>
          <w:rFonts w:cs="Calibri"/>
          <w:bCs/>
          <w:lang w:eastAsia="pt-BR"/>
        </w:rPr>
        <w:t xml:space="preserve"> </w:t>
      </w:r>
      <w:r w:rsidRPr="00301BA3">
        <w:rPr>
          <w:rFonts w:cs="Calibri"/>
          <w:bCs/>
          <w:lang w:eastAsia="pt-BR"/>
        </w:rPr>
        <w:t xml:space="preserve">Importante ressaltar que nenhum teste é </w:t>
      </w:r>
      <w:r w:rsidRPr="00527174">
        <w:rPr>
          <w:rFonts w:cs="Calibri"/>
          <w:bCs/>
          <w:lang w:eastAsia="pt-BR"/>
        </w:rPr>
        <w:t xml:space="preserve">suficiente por </w:t>
      </w:r>
      <w:r w:rsidR="001C4E10" w:rsidRPr="00527174">
        <w:rPr>
          <w:rFonts w:cs="Calibri"/>
          <w:bCs/>
          <w:lang w:eastAsia="pt-BR"/>
        </w:rPr>
        <w:t xml:space="preserve">si </w:t>
      </w:r>
      <w:r w:rsidRPr="00527174">
        <w:rPr>
          <w:rFonts w:cs="Calibri"/>
          <w:bCs/>
          <w:lang w:eastAsia="pt-BR"/>
        </w:rPr>
        <w:t xml:space="preserve">só, sendo recomendável que o </w:t>
      </w:r>
      <w:r w:rsidR="004E06B0" w:rsidRPr="00527174">
        <w:rPr>
          <w:rFonts w:cs="Calibri"/>
          <w:bCs/>
          <w:lang w:eastAsia="pt-BR"/>
        </w:rPr>
        <w:t>Atuário</w:t>
      </w:r>
      <w:r w:rsidRPr="00527174">
        <w:rPr>
          <w:rFonts w:cs="Calibri"/>
          <w:bCs/>
          <w:lang w:eastAsia="pt-BR"/>
        </w:rPr>
        <w:t xml:space="preserve"> faça a combinação de testes que entender suficientes para atestar a aderência das tábuas analisadas.</w:t>
      </w:r>
    </w:p>
    <w:p w14:paraId="6B9A80B9" w14:textId="77777777" w:rsidR="00687F6D" w:rsidRPr="00687F6D" w:rsidRDefault="00687F6D" w:rsidP="00E62AAC">
      <w:pPr>
        <w:ind w:left="425"/>
        <w:rPr>
          <w:rFonts w:cs="Calibri"/>
          <w:bCs/>
          <w:lang w:eastAsia="pt-BR"/>
        </w:rPr>
      </w:pPr>
    </w:p>
    <w:p w14:paraId="70BCF01A" w14:textId="4DBA4EDC" w:rsidR="0083455D" w:rsidRDefault="009212AC" w:rsidP="00E62AAC">
      <w:pPr>
        <w:pStyle w:val="PargrafodaLista"/>
        <w:numPr>
          <w:ilvl w:val="0"/>
          <w:numId w:val="1"/>
        </w:numPr>
        <w:rPr>
          <w:rFonts w:cs="Calibri"/>
          <w:bCs/>
          <w:lang w:eastAsia="pt-BR"/>
        </w:rPr>
      </w:pPr>
      <w:r w:rsidRPr="009212AC">
        <w:rPr>
          <w:rFonts w:cs="Calibri"/>
          <w:bCs/>
          <w:lang w:eastAsia="pt-BR"/>
        </w:rPr>
        <w:t xml:space="preserve">É recomendável que o </w:t>
      </w:r>
      <w:r w:rsidR="004E06B0">
        <w:rPr>
          <w:rFonts w:cs="Calibri"/>
          <w:bCs/>
          <w:lang w:eastAsia="pt-BR"/>
        </w:rPr>
        <w:t>Atuário</w:t>
      </w:r>
      <w:r w:rsidRPr="009212AC">
        <w:rPr>
          <w:rFonts w:cs="Calibri"/>
          <w:bCs/>
          <w:lang w:eastAsia="pt-BR"/>
        </w:rPr>
        <w:t xml:space="preserve"> faça pelo menos um teste estatístico/atuarial e um teste comparativo, </w:t>
      </w:r>
      <w:r>
        <w:rPr>
          <w:rFonts w:cs="Calibri"/>
          <w:bCs/>
          <w:lang w:eastAsia="pt-BR"/>
        </w:rPr>
        <w:t>observando sempre</w:t>
      </w:r>
      <w:r w:rsidRPr="009212AC">
        <w:rPr>
          <w:rFonts w:cs="Calibri"/>
          <w:bCs/>
          <w:lang w:eastAsia="pt-BR"/>
        </w:rPr>
        <w:t xml:space="preserve"> o mínimo estabelecido na norma</w:t>
      </w:r>
      <w:r>
        <w:rPr>
          <w:rFonts w:cs="Calibri"/>
          <w:bCs/>
          <w:lang w:eastAsia="pt-BR"/>
        </w:rPr>
        <w:t xml:space="preserve"> vigente</w:t>
      </w:r>
      <w:r w:rsidR="0083455D">
        <w:rPr>
          <w:rFonts w:cs="Calibri"/>
          <w:bCs/>
          <w:lang w:eastAsia="pt-BR"/>
        </w:rPr>
        <w:t>.</w:t>
      </w:r>
    </w:p>
    <w:p w14:paraId="7F703EC3" w14:textId="77777777" w:rsidR="00261324" w:rsidRPr="00653FA8" w:rsidRDefault="00261324" w:rsidP="00E62AAC">
      <w:pPr>
        <w:ind w:left="425"/>
        <w:rPr>
          <w:rFonts w:cs="Calibri"/>
          <w:bCs/>
          <w:lang w:eastAsia="pt-BR"/>
        </w:rPr>
      </w:pPr>
    </w:p>
    <w:p w14:paraId="59EA899E" w14:textId="3B6BB0C8" w:rsidR="00261324" w:rsidRDefault="00261324" w:rsidP="00E62AAC">
      <w:pPr>
        <w:pStyle w:val="PargrafodaLista"/>
        <w:numPr>
          <w:ilvl w:val="0"/>
          <w:numId w:val="1"/>
        </w:numPr>
        <w:rPr>
          <w:rFonts w:cs="Calibri"/>
          <w:bCs/>
          <w:lang w:eastAsia="pt-BR"/>
        </w:rPr>
      </w:pPr>
      <w:r w:rsidRPr="00172E77">
        <w:rPr>
          <w:rFonts w:cs="Calibri"/>
          <w:bCs/>
          <w:lang w:eastAsia="pt-BR"/>
        </w:rPr>
        <w:t>Embora utilizado por muitos Atuários, o DQM, por não se tratar de um teste estatístico, não tem o poder de rejeitar ou aceitar uma determinada hipótese H</w:t>
      </w:r>
      <w:r w:rsidRPr="00172E77">
        <w:rPr>
          <w:rFonts w:cs="Calibri"/>
          <w:bCs/>
          <w:vertAlign w:val="subscript"/>
          <w:lang w:eastAsia="pt-BR"/>
        </w:rPr>
        <w:t>0</w:t>
      </w:r>
      <w:r w:rsidRPr="00172E77">
        <w:rPr>
          <w:rFonts w:cs="Calibri"/>
          <w:bCs/>
          <w:lang w:eastAsia="pt-BR"/>
        </w:rPr>
        <w:t>, funcionando apenas como um resultado adicional na análise das tábuas que estão sendo testadas. Na verdade, trata-se de uma ferramenta</w:t>
      </w:r>
      <w:r>
        <w:rPr>
          <w:rFonts w:cs="Calibri"/>
          <w:bCs/>
          <w:lang w:eastAsia="pt-BR"/>
        </w:rPr>
        <w:t xml:space="preserve"> que permite classificar as tábuas testadas por valor do desvio médio quadrático.  </w:t>
      </w:r>
      <w:r w:rsidRPr="00FE5037">
        <w:rPr>
          <w:rFonts w:cs="Calibri"/>
          <w:bCs/>
          <w:lang w:eastAsia="pt-BR"/>
        </w:rPr>
        <w:t>Quanto menor o valor do DQM, mais uma determinada tábua</w:t>
      </w:r>
      <w:r w:rsidR="00F30BAC">
        <w:rPr>
          <w:rFonts w:cs="Calibri"/>
          <w:bCs/>
          <w:lang w:eastAsia="pt-BR"/>
        </w:rPr>
        <w:t xml:space="preserve"> poderá refletir o comportamento da massa de participantes e assistidos</w:t>
      </w:r>
      <w:r w:rsidRPr="00FE5037">
        <w:rPr>
          <w:rFonts w:cs="Calibri"/>
          <w:bCs/>
          <w:lang w:eastAsia="pt-BR"/>
        </w:rPr>
        <w:t xml:space="preserve">. </w:t>
      </w:r>
    </w:p>
    <w:p w14:paraId="15AE4B7E" w14:textId="77777777" w:rsidR="00261324" w:rsidRPr="00AB42F8" w:rsidRDefault="00261324" w:rsidP="00E62AAC">
      <w:pPr>
        <w:ind w:left="425"/>
        <w:rPr>
          <w:rFonts w:cs="Calibri"/>
          <w:bCs/>
          <w:lang w:eastAsia="pt-BR"/>
        </w:rPr>
      </w:pPr>
    </w:p>
    <w:p w14:paraId="5A92D320" w14:textId="35AA6A38" w:rsidR="00261324" w:rsidRPr="00255186" w:rsidRDefault="00261324" w:rsidP="00E62AAC">
      <w:pPr>
        <w:pStyle w:val="PargrafodaLista"/>
        <w:numPr>
          <w:ilvl w:val="0"/>
          <w:numId w:val="1"/>
        </w:numPr>
        <w:rPr>
          <w:rFonts w:cs="Calibri"/>
          <w:bCs/>
          <w:lang w:eastAsia="pt-BR"/>
        </w:rPr>
      </w:pPr>
      <w:r>
        <w:rPr>
          <w:rFonts w:cs="Calibri"/>
          <w:bCs/>
          <w:lang w:eastAsia="pt-BR"/>
        </w:rPr>
        <w:t xml:space="preserve">Da mesma forma, a análise gráfica também é um teste comparativo, sendo uma importante ferramenta que pode dar ao Atuário elementos adicionais </w:t>
      </w:r>
      <w:r w:rsidR="00A30498">
        <w:rPr>
          <w:rFonts w:cs="Calibri"/>
          <w:bCs/>
          <w:lang w:eastAsia="pt-BR"/>
        </w:rPr>
        <w:t>no</w:t>
      </w:r>
      <w:r>
        <w:rPr>
          <w:rFonts w:cs="Calibri"/>
          <w:bCs/>
          <w:lang w:eastAsia="pt-BR"/>
        </w:rPr>
        <w:t xml:space="preserve"> processo de escolha da tábua mais aderente.</w:t>
      </w:r>
    </w:p>
    <w:p w14:paraId="61CAA2B9" w14:textId="7950821A" w:rsidR="00250B44" w:rsidRDefault="00250B44" w:rsidP="00E62AAC">
      <w:pPr>
        <w:ind w:left="425"/>
        <w:rPr>
          <w:rFonts w:cs="Calibri"/>
          <w:bCs/>
          <w:lang w:eastAsia="pt-BR"/>
        </w:rPr>
      </w:pPr>
    </w:p>
    <w:p w14:paraId="1CED7DB7" w14:textId="56C558FA" w:rsidR="002A1492" w:rsidRPr="00527174" w:rsidRDefault="002A1492" w:rsidP="00E62AAC">
      <w:pPr>
        <w:pStyle w:val="Ttulo1"/>
        <w:numPr>
          <w:ilvl w:val="0"/>
          <w:numId w:val="2"/>
        </w:numPr>
        <w:rPr>
          <w:rStyle w:val="TtulodoLivro"/>
        </w:rPr>
      </w:pPr>
      <w:bookmarkStart w:id="16" w:name="_Toc76112811"/>
      <w:r w:rsidRPr="00527174">
        <w:rPr>
          <w:rStyle w:val="TtulodoLivro"/>
        </w:rPr>
        <w:t>RECOMEND</w:t>
      </w:r>
      <w:r w:rsidR="00437034" w:rsidRPr="00527174">
        <w:rPr>
          <w:rStyle w:val="TtulodoLivro"/>
        </w:rPr>
        <w:t xml:space="preserve">AÇÕES DO </w:t>
      </w:r>
      <w:r w:rsidR="004E06B0" w:rsidRPr="00527174">
        <w:rPr>
          <w:rStyle w:val="TtulodoLivro"/>
        </w:rPr>
        <w:t>ATUÁRIO</w:t>
      </w:r>
      <w:bookmarkEnd w:id="16"/>
    </w:p>
    <w:p w14:paraId="5DFCA8A6" w14:textId="77777777" w:rsidR="002A1492" w:rsidRDefault="002A1492" w:rsidP="00E62AAC">
      <w:pPr>
        <w:pStyle w:val="PargrafodaLista"/>
        <w:autoSpaceDE w:val="0"/>
        <w:autoSpaceDN w:val="0"/>
        <w:adjustRightInd w:val="0"/>
        <w:ind w:left="360"/>
        <w:jc w:val="left"/>
        <w:rPr>
          <w:rFonts w:cs="Calibri"/>
          <w:b/>
          <w:bCs/>
          <w:color w:val="000000"/>
          <w:lang w:eastAsia="pt-BR"/>
        </w:rPr>
      </w:pPr>
    </w:p>
    <w:p w14:paraId="40DED9F9" w14:textId="3BD1C0D0" w:rsidR="002A1492" w:rsidRDefault="00BF0B58" w:rsidP="00E62AAC">
      <w:pPr>
        <w:pStyle w:val="PargrafodaLista"/>
        <w:numPr>
          <w:ilvl w:val="0"/>
          <w:numId w:val="1"/>
        </w:numPr>
        <w:rPr>
          <w:rFonts w:cs="Calibri"/>
          <w:bCs/>
          <w:lang w:eastAsia="pt-BR"/>
        </w:rPr>
      </w:pPr>
      <w:r>
        <w:rPr>
          <w:rFonts w:cs="Calibri"/>
          <w:bCs/>
          <w:lang w:eastAsia="pt-BR"/>
        </w:rPr>
        <w:t>É recomendável</w:t>
      </w:r>
      <w:r w:rsidRPr="00BF0B58">
        <w:rPr>
          <w:rFonts w:cs="Calibri"/>
          <w:bCs/>
          <w:lang w:eastAsia="pt-BR"/>
        </w:rPr>
        <w:t xml:space="preserve"> que o </w:t>
      </w:r>
      <w:r w:rsidR="004E06B0">
        <w:rPr>
          <w:rFonts w:cs="Calibri"/>
          <w:bCs/>
          <w:lang w:eastAsia="pt-BR"/>
        </w:rPr>
        <w:t>Atuário</w:t>
      </w:r>
      <w:r w:rsidRPr="00BF0B58">
        <w:rPr>
          <w:rFonts w:cs="Calibri"/>
          <w:bCs/>
          <w:lang w:eastAsia="pt-BR"/>
        </w:rPr>
        <w:t xml:space="preserve"> registre nos documentos relacionados ao estudo de aderência qual o critério </w:t>
      </w:r>
      <w:r>
        <w:rPr>
          <w:rFonts w:cs="Calibri"/>
          <w:bCs/>
          <w:lang w:eastAsia="pt-BR"/>
        </w:rPr>
        <w:t>adotado para apontar a</w:t>
      </w:r>
      <w:r w:rsidRPr="00BF0B58">
        <w:rPr>
          <w:rFonts w:cs="Calibri"/>
          <w:bCs/>
          <w:lang w:eastAsia="pt-BR"/>
        </w:rPr>
        <w:t xml:space="preserve"> tábua </w:t>
      </w:r>
      <w:r w:rsidR="00080B4E">
        <w:rPr>
          <w:rFonts w:cs="Calibri"/>
          <w:bCs/>
          <w:lang w:eastAsia="pt-BR"/>
        </w:rPr>
        <w:t>escolhida</w:t>
      </w:r>
      <w:r w:rsidRPr="00BF0B58">
        <w:rPr>
          <w:rFonts w:cs="Calibri"/>
          <w:bCs/>
          <w:lang w:eastAsia="pt-BR"/>
        </w:rPr>
        <w:t>.</w:t>
      </w:r>
    </w:p>
    <w:p w14:paraId="13B9256F" w14:textId="77777777" w:rsidR="00703CE9" w:rsidRPr="00703CE9" w:rsidRDefault="00703CE9" w:rsidP="00E62AAC">
      <w:pPr>
        <w:ind w:left="425"/>
        <w:rPr>
          <w:rFonts w:cs="Calibri"/>
          <w:bCs/>
          <w:lang w:eastAsia="pt-BR"/>
        </w:rPr>
      </w:pPr>
    </w:p>
    <w:p w14:paraId="49EF7010" w14:textId="64F4FEF5" w:rsidR="00B421CE" w:rsidRDefault="00703CE9" w:rsidP="00E62AAC">
      <w:pPr>
        <w:pStyle w:val="PargrafodaLista"/>
        <w:numPr>
          <w:ilvl w:val="0"/>
          <w:numId w:val="1"/>
        </w:numPr>
        <w:rPr>
          <w:rFonts w:cs="Calibri"/>
          <w:bCs/>
          <w:lang w:eastAsia="pt-BR"/>
        </w:rPr>
      </w:pPr>
      <w:r w:rsidRPr="00703CE9">
        <w:rPr>
          <w:rFonts w:cs="Calibri"/>
          <w:bCs/>
          <w:lang w:eastAsia="pt-BR"/>
        </w:rPr>
        <w:t xml:space="preserve">Nos documentos produzidos pelo </w:t>
      </w:r>
      <w:r w:rsidR="004E06B0">
        <w:rPr>
          <w:rFonts w:cs="Calibri"/>
          <w:bCs/>
          <w:lang w:eastAsia="pt-BR"/>
        </w:rPr>
        <w:t>Atuário</w:t>
      </w:r>
      <w:r w:rsidRPr="00703CE9">
        <w:rPr>
          <w:rFonts w:cs="Calibri"/>
          <w:bCs/>
          <w:lang w:eastAsia="pt-BR"/>
        </w:rPr>
        <w:t xml:space="preserve"> relacionados ao estudo de aderência deverá sempre constar </w:t>
      </w:r>
      <w:r w:rsidR="00B421CE">
        <w:rPr>
          <w:rFonts w:cs="Calibri"/>
          <w:bCs/>
          <w:lang w:eastAsia="pt-BR"/>
        </w:rPr>
        <w:t>de forma conclusiva</w:t>
      </w:r>
      <w:r w:rsidRPr="00703CE9">
        <w:rPr>
          <w:rFonts w:cs="Calibri"/>
          <w:bCs/>
          <w:lang w:eastAsia="pt-BR"/>
        </w:rPr>
        <w:t xml:space="preserve"> </w:t>
      </w:r>
      <w:r w:rsidR="00B421CE">
        <w:rPr>
          <w:rFonts w:cs="Calibri"/>
          <w:bCs/>
          <w:lang w:eastAsia="pt-BR"/>
        </w:rPr>
        <w:t>quais são</w:t>
      </w:r>
      <w:r w:rsidRPr="00703CE9">
        <w:rPr>
          <w:rFonts w:cs="Calibri"/>
          <w:bCs/>
          <w:lang w:eastAsia="pt-BR"/>
        </w:rPr>
        <w:t xml:space="preserve"> </w:t>
      </w:r>
      <w:r w:rsidR="00B421CE">
        <w:rPr>
          <w:rFonts w:cs="Calibri"/>
          <w:bCs/>
          <w:lang w:eastAsia="pt-BR"/>
        </w:rPr>
        <w:t>as tábuas</w:t>
      </w:r>
      <w:r w:rsidRPr="00703CE9">
        <w:rPr>
          <w:rFonts w:cs="Calibri"/>
          <w:bCs/>
          <w:lang w:eastAsia="pt-BR"/>
        </w:rPr>
        <w:t xml:space="preserve"> recomenda</w:t>
      </w:r>
      <w:r>
        <w:rPr>
          <w:rFonts w:cs="Calibri"/>
          <w:bCs/>
          <w:lang w:eastAsia="pt-BR"/>
        </w:rPr>
        <w:t>da</w:t>
      </w:r>
      <w:r w:rsidRPr="00703CE9">
        <w:rPr>
          <w:rFonts w:cs="Calibri"/>
          <w:bCs/>
          <w:lang w:eastAsia="pt-BR"/>
        </w:rPr>
        <w:t>s pelo estudo.</w:t>
      </w:r>
    </w:p>
    <w:p w14:paraId="25E5D68C" w14:textId="77777777" w:rsidR="00C5245A" w:rsidRPr="00C5245A" w:rsidRDefault="00C5245A" w:rsidP="00C5245A">
      <w:pPr>
        <w:ind w:left="425"/>
        <w:rPr>
          <w:rFonts w:cs="Calibri"/>
          <w:bCs/>
          <w:lang w:eastAsia="pt-BR"/>
        </w:rPr>
      </w:pPr>
    </w:p>
    <w:p w14:paraId="68C83DBA" w14:textId="77777777" w:rsidR="00C5245A" w:rsidRPr="00527174" w:rsidRDefault="00C5245A" w:rsidP="00C5245A">
      <w:pPr>
        <w:pStyle w:val="Ttulo1"/>
        <w:numPr>
          <w:ilvl w:val="0"/>
          <w:numId w:val="2"/>
        </w:numPr>
        <w:rPr>
          <w:rStyle w:val="TtulodoLivro"/>
        </w:rPr>
      </w:pPr>
      <w:bookmarkStart w:id="17" w:name="_Toc76112812"/>
      <w:r w:rsidRPr="00527174">
        <w:rPr>
          <w:rStyle w:val="TtulodoLivro"/>
        </w:rPr>
        <w:t>CONSIDERAÇÕES FINAIS</w:t>
      </w:r>
      <w:bookmarkEnd w:id="17"/>
    </w:p>
    <w:p w14:paraId="5E425C5E" w14:textId="77777777" w:rsidR="00C5245A" w:rsidRPr="00C5245A" w:rsidRDefault="00C5245A" w:rsidP="00C5245A">
      <w:pPr>
        <w:ind w:left="425"/>
        <w:rPr>
          <w:rFonts w:cs="Calibri"/>
          <w:bCs/>
          <w:lang w:eastAsia="pt-BR"/>
        </w:rPr>
      </w:pPr>
    </w:p>
    <w:p w14:paraId="5D363044" w14:textId="0ACEDC92" w:rsidR="00C5245A" w:rsidRDefault="00C5245A" w:rsidP="00E62AAC">
      <w:pPr>
        <w:pStyle w:val="PargrafodaLista"/>
        <w:numPr>
          <w:ilvl w:val="0"/>
          <w:numId w:val="1"/>
        </w:numPr>
        <w:rPr>
          <w:rFonts w:cs="Calibri"/>
          <w:bCs/>
          <w:lang w:eastAsia="pt-BR"/>
        </w:rPr>
      </w:pPr>
      <w:r w:rsidRPr="00931EA5">
        <w:rPr>
          <w:rFonts w:cs="Calibri"/>
          <w:bCs/>
          <w:lang w:eastAsia="pt-BR"/>
        </w:rPr>
        <w:t>Este Pronunciamento tem apenas o objetivo de orientar os Atuários na elaboração de estudos de aderência de tábuas biométricas.  Casos excepcionais ou não contemplados deverão ser analisados individualmente, podendo ser aplicáveis procedimentos divergentes dos apresentados neste documento, desde que em conformidade com a legislação vigente e as boas práticas</w:t>
      </w:r>
      <w:r>
        <w:rPr>
          <w:rFonts w:cs="Calibri"/>
          <w:bCs/>
          <w:lang w:eastAsia="pt-BR"/>
        </w:rPr>
        <w:t xml:space="preserve"> atuariais.</w:t>
      </w:r>
    </w:p>
    <w:p w14:paraId="3CF07FC4" w14:textId="77777777" w:rsidR="00233DB8" w:rsidRPr="00233DB8" w:rsidRDefault="00233DB8" w:rsidP="00233DB8">
      <w:pPr>
        <w:ind w:left="425"/>
        <w:rPr>
          <w:rFonts w:cs="Calibri"/>
          <w:bCs/>
          <w:lang w:eastAsia="pt-BR"/>
        </w:rPr>
      </w:pPr>
    </w:p>
    <w:p w14:paraId="447A445C" w14:textId="1990F050" w:rsidR="00D91FBE" w:rsidRPr="00527174" w:rsidRDefault="00D91FBE" w:rsidP="00E62AAC">
      <w:pPr>
        <w:pStyle w:val="Ttulo1"/>
        <w:numPr>
          <w:ilvl w:val="0"/>
          <w:numId w:val="2"/>
        </w:numPr>
        <w:rPr>
          <w:rStyle w:val="TtulodoLivro"/>
        </w:rPr>
      </w:pPr>
      <w:bookmarkStart w:id="18" w:name="_Toc76112813"/>
      <w:r w:rsidRPr="00527174">
        <w:rPr>
          <w:rStyle w:val="TtulodoLivro"/>
        </w:rPr>
        <w:t>REFERÊNCIAS</w:t>
      </w:r>
      <w:bookmarkEnd w:id="18"/>
    </w:p>
    <w:p w14:paraId="219D48BA" w14:textId="77777777" w:rsidR="00D91FBE" w:rsidRDefault="00D91FBE" w:rsidP="00E62AAC">
      <w:pPr>
        <w:pStyle w:val="PargrafodaLista"/>
        <w:autoSpaceDE w:val="0"/>
        <w:autoSpaceDN w:val="0"/>
        <w:adjustRightInd w:val="0"/>
        <w:spacing w:line="300" w:lineRule="atLeast"/>
        <w:ind w:left="360"/>
        <w:jc w:val="left"/>
        <w:rPr>
          <w:rFonts w:cs="Calibri"/>
          <w:b/>
          <w:bCs/>
          <w:color w:val="000000"/>
          <w:lang w:eastAsia="pt-BR"/>
        </w:rPr>
      </w:pPr>
    </w:p>
    <w:bookmarkEnd w:id="15"/>
    <w:p w14:paraId="36C2F38D" w14:textId="0A83E3ED" w:rsidR="00462880" w:rsidRDefault="00462880" w:rsidP="00E62AAC">
      <w:pPr>
        <w:spacing w:line="300" w:lineRule="atLeast"/>
        <w:ind w:left="425"/>
        <w:rPr>
          <w:rFonts w:cs="Calibri"/>
          <w:bCs/>
          <w:lang w:eastAsia="pt-BR"/>
        </w:rPr>
      </w:pPr>
      <w:r w:rsidRPr="00F654A7">
        <w:rPr>
          <w:rFonts w:cs="Calibri"/>
          <w:b/>
          <w:smallCaps/>
          <w:lang w:eastAsia="pt-BR"/>
        </w:rPr>
        <w:t>ALMEIDA</w:t>
      </w:r>
      <w:r w:rsidRPr="00F654A7">
        <w:rPr>
          <w:rFonts w:cs="Calibri"/>
          <w:bCs/>
          <w:smallCaps/>
          <w:lang w:eastAsia="pt-BR"/>
        </w:rPr>
        <w:t xml:space="preserve">, </w:t>
      </w:r>
      <w:proofErr w:type="spellStart"/>
      <w:r w:rsidRPr="00F654A7">
        <w:rPr>
          <w:rFonts w:cs="Calibri"/>
          <w:bCs/>
          <w:smallCaps/>
          <w:lang w:eastAsia="pt-BR"/>
        </w:rPr>
        <w:t>Gessica</w:t>
      </w:r>
      <w:proofErr w:type="spellEnd"/>
      <w:r w:rsidRPr="00F654A7">
        <w:rPr>
          <w:rFonts w:cs="Calibri"/>
          <w:bCs/>
          <w:smallCaps/>
          <w:lang w:eastAsia="pt-BR"/>
        </w:rPr>
        <w:t xml:space="preserve"> Juliane Barbosa</w:t>
      </w:r>
      <w:r w:rsidRPr="00532EB9">
        <w:rPr>
          <w:rFonts w:cs="Calibri"/>
          <w:bCs/>
          <w:lang w:eastAsia="pt-BR"/>
        </w:rPr>
        <w:t>.</w:t>
      </w:r>
      <w:r>
        <w:rPr>
          <w:rFonts w:cs="Calibri"/>
          <w:bCs/>
          <w:lang w:eastAsia="pt-BR"/>
        </w:rPr>
        <w:t xml:space="preserve"> </w:t>
      </w:r>
      <w:r w:rsidRPr="00532EB9">
        <w:rPr>
          <w:rFonts w:cs="Calibri"/>
          <w:bCs/>
          <w:lang w:eastAsia="pt-BR"/>
        </w:rPr>
        <w:t xml:space="preserve"> Análise da eficácia do teste de aderência do desvio quadrático médio para</w:t>
      </w:r>
      <w:r>
        <w:rPr>
          <w:rFonts w:cs="Calibri"/>
          <w:bCs/>
          <w:lang w:eastAsia="pt-BR"/>
        </w:rPr>
        <w:t xml:space="preserve"> </w:t>
      </w:r>
      <w:r w:rsidRPr="00532EB9">
        <w:rPr>
          <w:rFonts w:cs="Calibri"/>
          <w:bCs/>
          <w:lang w:eastAsia="pt-BR"/>
        </w:rPr>
        <w:t xml:space="preserve">seleção de tábua de mortalidade em relação ao tamanho populacional </w:t>
      </w:r>
      <w:r>
        <w:rPr>
          <w:rFonts w:cs="Calibri"/>
          <w:bCs/>
          <w:lang w:eastAsia="pt-BR"/>
        </w:rPr>
        <w:t xml:space="preserve">- </w:t>
      </w:r>
      <w:r w:rsidRPr="007F4049">
        <w:rPr>
          <w:rFonts w:cs="Calibri"/>
          <w:bCs/>
          <w:lang w:eastAsia="pt-BR"/>
        </w:rPr>
        <w:t>Natal, RN, 2016</w:t>
      </w:r>
      <w:r>
        <w:rPr>
          <w:rFonts w:cs="Calibri"/>
          <w:bCs/>
          <w:lang w:eastAsia="pt-BR"/>
        </w:rPr>
        <w:t xml:space="preserve"> (</w:t>
      </w:r>
      <w:hyperlink r:id="rId10" w:history="1">
        <w:r w:rsidR="00B852FA" w:rsidRPr="00004F1B">
          <w:rPr>
            <w:rStyle w:val="Hyperlink"/>
            <w:rFonts w:cs="Calibri"/>
            <w:bCs/>
            <w:lang w:eastAsia="pt-BR"/>
          </w:rPr>
          <w:t>https://qrgo.page.link/A8geV</w:t>
        </w:r>
      </w:hyperlink>
      <w:r w:rsidR="00B852FA">
        <w:rPr>
          <w:rFonts w:cs="Calibri"/>
          <w:bCs/>
          <w:lang w:eastAsia="pt-BR"/>
        </w:rPr>
        <w:t xml:space="preserve"> </w:t>
      </w:r>
      <w:r w:rsidR="00B852FA" w:rsidRPr="00B852FA">
        <w:rPr>
          <w:rFonts w:cs="Calibri"/>
          <w:bCs/>
          <w:lang w:eastAsia="pt-BR"/>
        </w:rPr>
        <w:t xml:space="preserve"> - acesso em </w:t>
      </w:r>
      <w:r w:rsidR="003D3611">
        <w:rPr>
          <w:rFonts w:cs="Calibri"/>
          <w:bCs/>
          <w:lang w:eastAsia="pt-BR"/>
        </w:rPr>
        <w:t>12</w:t>
      </w:r>
      <w:r w:rsidR="00B852FA" w:rsidRPr="00B852FA">
        <w:rPr>
          <w:rFonts w:cs="Calibri"/>
          <w:bCs/>
          <w:lang w:eastAsia="pt-BR"/>
        </w:rPr>
        <w:t>/07/2021</w:t>
      </w:r>
      <w:r>
        <w:rPr>
          <w:rFonts w:cs="Calibri"/>
          <w:bCs/>
          <w:lang w:eastAsia="pt-BR"/>
        </w:rPr>
        <w:t>)</w:t>
      </w:r>
      <w:r w:rsidR="00855E93">
        <w:rPr>
          <w:rFonts w:cs="Calibri"/>
          <w:bCs/>
          <w:lang w:eastAsia="pt-BR"/>
        </w:rPr>
        <w:t>.</w:t>
      </w:r>
    </w:p>
    <w:p w14:paraId="613E43F9" w14:textId="77777777" w:rsidR="00F654A7" w:rsidRDefault="00F654A7" w:rsidP="00E62AAC">
      <w:pPr>
        <w:spacing w:line="300" w:lineRule="atLeast"/>
        <w:ind w:left="425"/>
        <w:rPr>
          <w:rFonts w:cs="Calibri"/>
          <w:bCs/>
          <w:lang w:eastAsia="pt-BR"/>
        </w:rPr>
      </w:pPr>
    </w:p>
    <w:p w14:paraId="700640B6" w14:textId="5A833643" w:rsidR="00462880" w:rsidRDefault="00462880" w:rsidP="00E62AAC">
      <w:pPr>
        <w:spacing w:line="300" w:lineRule="atLeast"/>
        <w:ind w:left="425"/>
        <w:rPr>
          <w:rFonts w:cs="Calibri"/>
          <w:lang w:eastAsia="pt-BR"/>
        </w:rPr>
      </w:pPr>
      <w:r w:rsidRPr="00F654A7">
        <w:rPr>
          <w:rFonts w:cs="Calibri"/>
          <w:b/>
          <w:bCs/>
          <w:smallCaps/>
          <w:lang w:eastAsia="pt-BR"/>
        </w:rPr>
        <w:t>ANZOLIN</w:t>
      </w:r>
      <w:r w:rsidRPr="00F654A7">
        <w:rPr>
          <w:rFonts w:cs="Calibri"/>
          <w:smallCaps/>
          <w:lang w:eastAsia="pt-BR"/>
        </w:rPr>
        <w:t>, Rita</w:t>
      </w:r>
      <w:r w:rsidR="00C62026">
        <w:rPr>
          <w:rFonts w:cs="Calibri"/>
          <w:smallCaps/>
          <w:lang w:eastAsia="pt-BR"/>
        </w:rPr>
        <w:t xml:space="preserve"> </w:t>
      </w:r>
      <w:r w:rsidR="00C62026" w:rsidRPr="00C62026">
        <w:rPr>
          <w:rFonts w:cs="Calibri"/>
          <w:smallCaps/>
          <w:lang w:eastAsia="pt-BR"/>
        </w:rPr>
        <w:t>Pasqual</w:t>
      </w:r>
      <w:r>
        <w:rPr>
          <w:rFonts w:cs="Calibri"/>
          <w:lang w:eastAsia="pt-BR"/>
        </w:rPr>
        <w:t xml:space="preserve">. </w:t>
      </w:r>
      <w:r w:rsidRPr="00660707">
        <w:rPr>
          <w:rFonts w:cs="Calibri"/>
          <w:lang w:eastAsia="pt-BR"/>
        </w:rPr>
        <w:t>Metodologia para teste de Aderência das Hipóteses Biométricas</w:t>
      </w:r>
      <w:r>
        <w:rPr>
          <w:rFonts w:cs="Calibri"/>
          <w:lang w:eastAsia="pt-BR"/>
        </w:rPr>
        <w:t xml:space="preserve">. Publicado no </w:t>
      </w:r>
      <w:r w:rsidRPr="002A65C7">
        <w:rPr>
          <w:rFonts w:cs="Calibri"/>
          <w:lang w:eastAsia="pt-BR"/>
        </w:rPr>
        <w:t xml:space="preserve">Informativo </w:t>
      </w:r>
      <w:r w:rsidR="00C62026">
        <w:rPr>
          <w:rFonts w:cs="Calibri"/>
          <w:lang w:eastAsia="pt-BR"/>
        </w:rPr>
        <w:t xml:space="preserve">ATUAR </w:t>
      </w:r>
      <w:r w:rsidRPr="002A65C7">
        <w:rPr>
          <w:rFonts w:cs="Calibri"/>
          <w:lang w:eastAsia="pt-BR"/>
        </w:rPr>
        <w:t>do Instituto Brasileiro de Atuária</w:t>
      </w:r>
      <w:r>
        <w:rPr>
          <w:rFonts w:cs="Calibri"/>
          <w:lang w:eastAsia="pt-BR"/>
        </w:rPr>
        <w:t>,</w:t>
      </w:r>
      <w:r w:rsidRPr="002A65C7">
        <w:rPr>
          <w:rFonts w:cs="Calibri"/>
          <w:lang w:eastAsia="pt-BR"/>
        </w:rPr>
        <w:t xml:space="preserve"> Jul/Ago de 2008</w:t>
      </w:r>
      <w:r>
        <w:rPr>
          <w:rFonts w:cs="Calibri"/>
          <w:lang w:eastAsia="pt-BR"/>
        </w:rPr>
        <w:t>,</w:t>
      </w:r>
      <w:r w:rsidRPr="002A65C7">
        <w:rPr>
          <w:rFonts w:cs="Calibri"/>
          <w:lang w:eastAsia="pt-BR"/>
        </w:rPr>
        <w:t xml:space="preserve"> Ano XIII</w:t>
      </w:r>
      <w:r>
        <w:rPr>
          <w:rFonts w:cs="Calibri"/>
          <w:lang w:eastAsia="pt-BR"/>
        </w:rPr>
        <w:t>.</w:t>
      </w:r>
    </w:p>
    <w:p w14:paraId="0BBB02E6" w14:textId="1E709EDE" w:rsidR="00D91FBE" w:rsidRDefault="00D91FBE" w:rsidP="00E62AAC">
      <w:pPr>
        <w:spacing w:line="300" w:lineRule="atLeast"/>
        <w:ind w:left="425"/>
        <w:rPr>
          <w:rFonts w:cs="Calibri"/>
          <w:b/>
          <w:lang w:eastAsia="pt-BR"/>
        </w:rPr>
      </w:pPr>
    </w:p>
    <w:p w14:paraId="3B4A9BED" w14:textId="23E7588A" w:rsidR="00C62026" w:rsidRDefault="00C62026" w:rsidP="00E62AAC">
      <w:pPr>
        <w:spacing w:line="300" w:lineRule="atLeast"/>
        <w:ind w:left="425"/>
        <w:rPr>
          <w:rFonts w:cs="Calibri"/>
          <w:bCs/>
          <w:lang w:eastAsia="pt-BR"/>
        </w:rPr>
      </w:pPr>
      <w:r w:rsidRPr="00F654A7">
        <w:rPr>
          <w:rFonts w:cs="Calibri"/>
          <w:b/>
          <w:smallCaps/>
          <w:lang w:eastAsia="pt-BR"/>
        </w:rPr>
        <w:lastRenderedPageBreak/>
        <w:t>COSTA</w:t>
      </w:r>
      <w:r w:rsidRPr="00F654A7">
        <w:rPr>
          <w:rFonts w:cs="Calibri"/>
          <w:bCs/>
          <w:smallCaps/>
          <w:lang w:eastAsia="pt-BR"/>
        </w:rPr>
        <w:t>, Rafael El Mansoura Correa</w:t>
      </w:r>
      <w:r>
        <w:rPr>
          <w:rFonts w:cs="Calibri"/>
          <w:bCs/>
          <w:lang w:eastAsia="pt-BR"/>
        </w:rPr>
        <w:t>. E</w:t>
      </w:r>
      <w:r w:rsidRPr="00CA2033">
        <w:rPr>
          <w:rFonts w:cs="Calibri"/>
          <w:bCs/>
          <w:lang w:eastAsia="pt-BR"/>
        </w:rPr>
        <w:t>studo de Aderência de Tábuas de Mortalidade (EFPC) - Teste Estatístico x Teste Atuarial</w:t>
      </w:r>
      <w:r>
        <w:rPr>
          <w:rFonts w:cs="Calibri"/>
          <w:bCs/>
          <w:lang w:eastAsia="pt-BR"/>
        </w:rPr>
        <w:t xml:space="preserve"> – artigo publicado no LinkedIn em 01/11/2017 (</w:t>
      </w:r>
      <w:hyperlink r:id="rId11" w:history="1">
        <w:r w:rsidRPr="0049472F">
          <w:rPr>
            <w:rStyle w:val="Hyperlink"/>
            <w:rFonts w:cs="Calibri"/>
            <w:bCs/>
            <w:lang w:eastAsia="pt-BR"/>
          </w:rPr>
          <w:t>https://qrgo.page.link/Vaawb</w:t>
        </w:r>
      </w:hyperlink>
      <w:r>
        <w:rPr>
          <w:rFonts w:cs="Calibri"/>
          <w:bCs/>
          <w:lang w:eastAsia="pt-BR"/>
        </w:rPr>
        <w:t xml:space="preserve"> - acesso em </w:t>
      </w:r>
      <w:r w:rsidR="003D3611">
        <w:rPr>
          <w:rFonts w:cs="Calibri"/>
          <w:bCs/>
          <w:lang w:eastAsia="pt-BR"/>
        </w:rPr>
        <w:t>12</w:t>
      </w:r>
      <w:r>
        <w:rPr>
          <w:rFonts w:cs="Calibri"/>
          <w:bCs/>
          <w:lang w:eastAsia="pt-BR"/>
        </w:rPr>
        <w:t xml:space="preserve">/07/2021) </w:t>
      </w:r>
    </w:p>
    <w:p w14:paraId="618B6265" w14:textId="77777777" w:rsidR="00C62026" w:rsidRDefault="00C62026" w:rsidP="00E62AAC">
      <w:pPr>
        <w:spacing w:line="300" w:lineRule="atLeast"/>
        <w:ind w:left="425"/>
        <w:rPr>
          <w:rFonts w:cs="Calibri"/>
          <w:b/>
          <w:lang w:eastAsia="pt-BR"/>
        </w:rPr>
      </w:pPr>
    </w:p>
    <w:p w14:paraId="3AED73D0" w14:textId="01F505E5" w:rsidR="00462880" w:rsidRDefault="00462880" w:rsidP="00E62AAC">
      <w:pPr>
        <w:spacing w:line="300" w:lineRule="atLeast"/>
        <w:ind w:left="425"/>
        <w:rPr>
          <w:rFonts w:cs="Calibri"/>
          <w:bCs/>
          <w:lang w:eastAsia="pt-BR"/>
        </w:rPr>
      </w:pPr>
      <w:r w:rsidRPr="00F654A7">
        <w:rPr>
          <w:rFonts w:cs="Calibri"/>
          <w:b/>
          <w:smallCaps/>
          <w:lang w:eastAsia="pt-BR"/>
        </w:rPr>
        <w:t>FERNANDES</w:t>
      </w:r>
      <w:r w:rsidRPr="00F654A7">
        <w:rPr>
          <w:rFonts w:cs="Calibri"/>
          <w:bCs/>
          <w:smallCaps/>
          <w:lang w:eastAsia="pt-BR"/>
        </w:rPr>
        <w:t>, Gabrielle Carvalho da Cruz</w:t>
      </w:r>
      <w:r>
        <w:rPr>
          <w:rFonts w:cs="Calibri"/>
          <w:bCs/>
          <w:lang w:eastAsia="pt-BR"/>
        </w:rPr>
        <w:t xml:space="preserve">. </w:t>
      </w:r>
      <w:r w:rsidRPr="00D76322">
        <w:rPr>
          <w:rFonts w:cs="Calibri"/>
          <w:bCs/>
          <w:lang w:eastAsia="pt-BR"/>
        </w:rPr>
        <w:t xml:space="preserve">Avaliação da </w:t>
      </w:r>
      <w:r>
        <w:rPr>
          <w:rFonts w:cs="Calibri"/>
          <w:bCs/>
          <w:lang w:eastAsia="pt-BR"/>
        </w:rPr>
        <w:t>A</w:t>
      </w:r>
      <w:r w:rsidRPr="00D76322">
        <w:rPr>
          <w:rFonts w:cs="Calibri"/>
          <w:bCs/>
          <w:lang w:eastAsia="pt-BR"/>
        </w:rPr>
        <w:t xml:space="preserve">derência de </w:t>
      </w:r>
      <w:r>
        <w:rPr>
          <w:rFonts w:cs="Calibri"/>
          <w:bCs/>
          <w:lang w:eastAsia="pt-BR"/>
        </w:rPr>
        <w:t>Tábuas</w:t>
      </w:r>
      <w:r w:rsidRPr="00D76322">
        <w:rPr>
          <w:rFonts w:cs="Calibri"/>
          <w:bCs/>
          <w:lang w:eastAsia="pt-BR"/>
        </w:rPr>
        <w:t xml:space="preserve"> de</w:t>
      </w:r>
      <w:r>
        <w:rPr>
          <w:rFonts w:cs="Calibri"/>
          <w:bCs/>
          <w:lang w:eastAsia="pt-BR"/>
        </w:rPr>
        <w:t xml:space="preserve"> M</w:t>
      </w:r>
      <w:r w:rsidRPr="00D76322">
        <w:rPr>
          <w:rFonts w:cs="Calibri"/>
          <w:bCs/>
          <w:lang w:eastAsia="pt-BR"/>
        </w:rPr>
        <w:t xml:space="preserve">ortalidade para a </w:t>
      </w:r>
      <w:r>
        <w:rPr>
          <w:rFonts w:cs="Calibri"/>
          <w:bCs/>
          <w:lang w:eastAsia="pt-BR"/>
        </w:rPr>
        <w:t>Previdência C</w:t>
      </w:r>
      <w:r w:rsidRPr="00D76322">
        <w:rPr>
          <w:rFonts w:cs="Calibri"/>
          <w:bCs/>
          <w:lang w:eastAsia="pt-BR"/>
        </w:rPr>
        <w:t xml:space="preserve">omplementar </w:t>
      </w:r>
      <w:r>
        <w:rPr>
          <w:rFonts w:cs="Calibri"/>
          <w:bCs/>
          <w:lang w:eastAsia="pt-BR"/>
        </w:rPr>
        <w:t>F</w:t>
      </w:r>
      <w:r w:rsidRPr="00D76322">
        <w:rPr>
          <w:rFonts w:cs="Calibri"/>
          <w:bCs/>
          <w:lang w:eastAsia="pt-BR"/>
        </w:rPr>
        <w:t>echada: um estudo de caso</w:t>
      </w:r>
      <w:r>
        <w:rPr>
          <w:rFonts w:cs="Calibri"/>
          <w:bCs/>
          <w:lang w:eastAsia="pt-BR"/>
        </w:rPr>
        <w:t xml:space="preserve"> – Niterói, RJ, 2018 (</w:t>
      </w:r>
      <w:hyperlink r:id="rId12" w:history="1">
        <w:r w:rsidRPr="0049472F">
          <w:rPr>
            <w:rStyle w:val="Hyperlink"/>
            <w:rFonts w:cs="Calibri"/>
            <w:bCs/>
            <w:lang w:eastAsia="pt-BR"/>
          </w:rPr>
          <w:t>https://qrgo.page.link/Ljiem</w:t>
        </w:r>
      </w:hyperlink>
      <w:r>
        <w:rPr>
          <w:rFonts w:cs="Calibri"/>
          <w:bCs/>
          <w:lang w:eastAsia="pt-BR"/>
        </w:rPr>
        <w:t xml:space="preserve">  - acesso em </w:t>
      </w:r>
      <w:r w:rsidR="003D3611">
        <w:rPr>
          <w:rFonts w:cs="Calibri"/>
          <w:bCs/>
          <w:lang w:eastAsia="pt-BR"/>
        </w:rPr>
        <w:t>12</w:t>
      </w:r>
      <w:r>
        <w:rPr>
          <w:rFonts w:cs="Calibri"/>
          <w:bCs/>
          <w:lang w:eastAsia="pt-BR"/>
        </w:rPr>
        <w:t>/07/2021)</w:t>
      </w:r>
      <w:r w:rsidR="00855E93">
        <w:rPr>
          <w:rFonts w:cs="Calibri"/>
          <w:bCs/>
          <w:lang w:eastAsia="pt-BR"/>
        </w:rPr>
        <w:t>.</w:t>
      </w:r>
    </w:p>
    <w:p w14:paraId="3E9F4410" w14:textId="77777777" w:rsidR="00D91FBE" w:rsidRDefault="00D91FBE" w:rsidP="00E62AAC">
      <w:pPr>
        <w:spacing w:line="300" w:lineRule="atLeast"/>
        <w:ind w:left="425"/>
        <w:rPr>
          <w:rFonts w:cs="Calibri"/>
          <w:b/>
          <w:lang w:eastAsia="pt-BR"/>
        </w:rPr>
      </w:pPr>
    </w:p>
    <w:p w14:paraId="4280C968" w14:textId="35F047E7" w:rsidR="00462880" w:rsidRDefault="00462880" w:rsidP="00E62AAC">
      <w:pPr>
        <w:spacing w:line="300" w:lineRule="atLeast"/>
        <w:ind w:left="425"/>
        <w:rPr>
          <w:rFonts w:cs="Calibri"/>
          <w:bCs/>
          <w:lang w:eastAsia="pt-BR"/>
        </w:rPr>
      </w:pPr>
      <w:r w:rsidRPr="00F654A7">
        <w:rPr>
          <w:rFonts w:cs="Calibri"/>
          <w:b/>
          <w:smallCaps/>
          <w:lang w:eastAsia="pt-BR"/>
        </w:rPr>
        <w:t>LOURENÇO</w:t>
      </w:r>
      <w:r w:rsidRPr="00F654A7">
        <w:rPr>
          <w:rFonts w:cs="Calibri"/>
          <w:bCs/>
          <w:smallCaps/>
          <w:lang w:eastAsia="pt-BR"/>
        </w:rPr>
        <w:t>, Victor Albino Soares</w:t>
      </w:r>
      <w:r>
        <w:rPr>
          <w:rFonts w:cs="Calibri"/>
          <w:bCs/>
          <w:lang w:eastAsia="pt-BR"/>
        </w:rPr>
        <w:t>.</w:t>
      </w:r>
      <w:r w:rsidRPr="005471A8">
        <w:rPr>
          <w:rFonts w:cs="Calibri"/>
          <w:bCs/>
          <w:lang w:eastAsia="pt-BR"/>
        </w:rPr>
        <w:t xml:space="preserve"> </w:t>
      </w:r>
      <w:r w:rsidRPr="00221734">
        <w:rPr>
          <w:rFonts w:cs="Calibri"/>
          <w:bCs/>
          <w:lang w:eastAsia="pt-BR"/>
        </w:rPr>
        <w:t xml:space="preserve">Aderência </w:t>
      </w:r>
      <w:r>
        <w:rPr>
          <w:rFonts w:cs="Calibri"/>
          <w:bCs/>
          <w:lang w:eastAsia="pt-BR"/>
        </w:rPr>
        <w:t>d</w:t>
      </w:r>
      <w:r w:rsidRPr="00221734">
        <w:rPr>
          <w:rFonts w:cs="Calibri"/>
          <w:bCs/>
          <w:lang w:eastAsia="pt-BR"/>
        </w:rPr>
        <w:t xml:space="preserve">e Tábuas </w:t>
      </w:r>
      <w:r>
        <w:rPr>
          <w:rFonts w:cs="Calibri"/>
          <w:bCs/>
          <w:lang w:eastAsia="pt-BR"/>
        </w:rPr>
        <w:t>d</w:t>
      </w:r>
      <w:r w:rsidRPr="00221734">
        <w:rPr>
          <w:rFonts w:cs="Calibri"/>
          <w:bCs/>
          <w:lang w:eastAsia="pt-BR"/>
        </w:rPr>
        <w:t xml:space="preserve">e Mortalidade: </w:t>
      </w:r>
      <w:r>
        <w:rPr>
          <w:rFonts w:cs="Calibri"/>
          <w:bCs/>
          <w:lang w:eastAsia="pt-BR"/>
        </w:rPr>
        <w:t>u</w:t>
      </w:r>
      <w:r w:rsidRPr="00221734">
        <w:rPr>
          <w:rFonts w:cs="Calibri"/>
          <w:bCs/>
          <w:lang w:eastAsia="pt-BR"/>
        </w:rPr>
        <w:t xml:space="preserve">ma Aplicação </w:t>
      </w:r>
      <w:r>
        <w:rPr>
          <w:rFonts w:cs="Calibri"/>
          <w:bCs/>
          <w:lang w:eastAsia="pt-BR"/>
        </w:rPr>
        <w:t>d</w:t>
      </w:r>
      <w:r w:rsidRPr="00221734">
        <w:rPr>
          <w:rFonts w:cs="Calibri"/>
          <w:bCs/>
          <w:lang w:eastAsia="pt-BR"/>
        </w:rPr>
        <w:t>o Método</w:t>
      </w:r>
      <w:r>
        <w:rPr>
          <w:rFonts w:cs="Calibri"/>
          <w:bCs/>
          <w:lang w:eastAsia="pt-BR"/>
        </w:rPr>
        <w:t xml:space="preserve"> </w:t>
      </w:r>
      <w:r w:rsidRPr="00221734">
        <w:rPr>
          <w:rFonts w:cs="Calibri"/>
          <w:bCs/>
          <w:lang w:eastAsia="pt-BR"/>
        </w:rPr>
        <w:t>Montello</w:t>
      </w:r>
      <w:r>
        <w:rPr>
          <w:rFonts w:cs="Calibri"/>
          <w:bCs/>
          <w:lang w:eastAsia="pt-BR"/>
        </w:rPr>
        <w:t xml:space="preserve"> – Recife, RN, 2018 (</w:t>
      </w:r>
      <w:hyperlink r:id="rId13" w:history="1">
        <w:r w:rsidRPr="0049472F">
          <w:rPr>
            <w:rStyle w:val="Hyperlink"/>
            <w:rFonts w:cs="Calibri"/>
            <w:bCs/>
            <w:lang w:eastAsia="pt-BR"/>
          </w:rPr>
          <w:t>https://qrgo.page.link/wZ7D3</w:t>
        </w:r>
      </w:hyperlink>
      <w:r>
        <w:rPr>
          <w:rFonts w:cs="Calibri"/>
          <w:bCs/>
          <w:lang w:eastAsia="pt-BR"/>
        </w:rPr>
        <w:t xml:space="preserve"> - acesso em </w:t>
      </w:r>
      <w:r w:rsidR="003D3611">
        <w:rPr>
          <w:rFonts w:cs="Calibri"/>
          <w:bCs/>
          <w:lang w:eastAsia="pt-BR"/>
        </w:rPr>
        <w:t>12</w:t>
      </w:r>
      <w:r>
        <w:rPr>
          <w:rFonts w:cs="Calibri"/>
          <w:bCs/>
          <w:lang w:eastAsia="pt-BR"/>
        </w:rPr>
        <w:t>/07/2021)</w:t>
      </w:r>
      <w:r w:rsidR="00855E93">
        <w:rPr>
          <w:rFonts w:cs="Calibri"/>
          <w:bCs/>
          <w:lang w:eastAsia="pt-BR"/>
        </w:rPr>
        <w:t>.</w:t>
      </w:r>
    </w:p>
    <w:p w14:paraId="2F66DE0C" w14:textId="77777777" w:rsidR="00D91FBE" w:rsidRDefault="00D91FBE" w:rsidP="00E62AAC">
      <w:pPr>
        <w:spacing w:line="300" w:lineRule="atLeast"/>
        <w:ind w:left="425"/>
        <w:rPr>
          <w:rFonts w:cs="Calibri"/>
          <w:b/>
          <w:bCs/>
          <w:lang w:eastAsia="pt-BR"/>
        </w:rPr>
      </w:pPr>
    </w:p>
    <w:p w14:paraId="61BB6243" w14:textId="64AFF834" w:rsidR="00462880" w:rsidRDefault="00462880" w:rsidP="00E62AAC">
      <w:pPr>
        <w:spacing w:line="300" w:lineRule="atLeast"/>
        <w:ind w:left="425"/>
        <w:rPr>
          <w:rFonts w:cs="Calibri"/>
          <w:lang w:eastAsia="pt-BR"/>
        </w:rPr>
      </w:pPr>
      <w:r w:rsidRPr="00F654A7">
        <w:rPr>
          <w:rFonts w:cs="Calibri"/>
          <w:b/>
          <w:bCs/>
          <w:smallCaps/>
          <w:lang w:eastAsia="pt-BR"/>
        </w:rPr>
        <w:t>MEDEIROS</w:t>
      </w:r>
      <w:r w:rsidRPr="00F654A7">
        <w:rPr>
          <w:rFonts w:cs="Calibri"/>
          <w:smallCaps/>
          <w:lang w:eastAsia="pt-BR"/>
        </w:rPr>
        <w:t>, Lucas Pinheiro de</w:t>
      </w:r>
      <w:r>
        <w:rPr>
          <w:rFonts w:cs="Calibri"/>
          <w:lang w:eastAsia="pt-BR"/>
        </w:rPr>
        <w:t>. Análise de Sensibilidade nos Fundos de Pensão: simulação para Hipóteses Biométricas – Brasília, DF, 2015 (</w:t>
      </w:r>
      <w:hyperlink r:id="rId14" w:history="1">
        <w:r w:rsidRPr="0049472F">
          <w:rPr>
            <w:rStyle w:val="Hyperlink"/>
            <w:rFonts w:cs="Calibri"/>
            <w:lang w:eastAsia="pt-BR"/>
          </w:rPr>
          <w:t>https://qrgo.page.link/gJLBt</w:t>
        </w:r>
      </w:hyperlink>
      <w:r>
        <w:rPr>
          <w:rFonts w:cs="Calibri"/>
          <w:lang w:eastAsia="pt-BR"/>
        </w:rPr>
        <w:t xml:space="preserve"> </w:t>
      </w:r>
      <w:r w:rsidRPr="00EF62D8">
        <w:rPr>
          <w:rFonts w:cs="Calibri"/>
          <w:lang w:eastAsia="pt-BR"/>
        </w:rPr>
        <w:t xml:space="preserve">- acesso em </w:t>
      </w:r>
      <w:r w:rsidR="003D3611">
        <w:rPr>
          <w:rFonts w:cs="Calibri"/>
          <w:lang w:eastAsia="pt-BR"/>
        </w:rPr>
        <w:t>12</w:t>
      </w:r>
      <w:r w:rsidRPr="00EF62D8">
        <w:rPr>
          <w:rFonts w:cs="Calibri"/>
          <w:lang w:eastAsia="pt-BR"/>
        </w:rPr>
        <w:t>/07/2021</w:t>
      </w:r>
      <w:r>
        <w:rPr>
          <w:rFonts w:cs="Calibri"/>
          <w:lang w:eastAsia="pt-BR"/>
        </w:rPr>
        <w:t>)</w:t>
      </w:r>
      <w:r w:rsidR="00855E93">
        <w:rPr>
          <w:rFonts w:cs="Calibri"/>
          <w:lang w:eastAsia="pt-BR"/>
        </w:rPr>
        <w:t>.</w:t>
      </w:r>
    </w:p>
    <w:p w14:paraId="673697E3" w14:textId="1AECB631" w:rsidR="00D91FBE" w:rsidRDefault="00D91FBE" w:rsidP="00E62AAC">
      <w:pPr>
        <w:spacing w:line="300" w:lineRule="atLeast"/>
        <w:ind w:left="425"/>
        <w:rPr>
          <w:rFonts w:cs="Calibri"/>
          <w:b/>
          <w:lang w:eastAsia="pt-BR"/>
        </w:rPr>
      </w:pPr>
    </w:p>
    <w:p w14:paraId="1E6D959C" w14:textId="0555C02D" w:rsidR="00956231" w:rsidRDefault="00956231" w:rsidP="00E62AAC">
      <w:pPr>
        <w:spacing w:line="300" w:lineRule="atLeast"/>
        <w:ind w:left="425"/>
        <w:rPr>
          <w:rFonts w:cs="Calibri"/>
          <w:lang w:eastAsia="pt-BR"/>
        </w:rPr>
      </w:pPr>
      <w:r w:rsidRPr="00F10BB5">
        <w:rPr>
          <w:rFonts w:cs="Calibri"/>
          <w:b/>
          <w:bCs/>
          <w:smallCaps/>
          <w:lang w:eastAsia="pt-BR"/>
        </w:rPr>
        <w:t>MONTELLO</w:t>
      </w:r>
      <w:r w:rsidRPr="00F47706">
        <w:rPr>
          <w:rFonts w:cs="Calibri"/>
          <w:smallCaps/>
          <w:lang w:eastAsia="pt-BR"/>
        </w:rPr>
        <w:t>. José Roberto</w:t>
      </w:r>
      <w:r>
        <w:rPr>
          <w:rFonts w:cs="Calibri"/>
          <w:lang w:eastAsia="pt-BR"/>
        </w:rPr>
        <w:t xml:space="preserve">. </w:t>
      </w:r>
      <w:r w:rsidRPr="007B0CBB">
        <w:rPr>
          <w:rFonts w:cs="Calibri"/>
          <w:lang w:eastAsia="pt-BR"/>
        </w:rPr>
        <w:t>Teste de Aderência pelo Método Atuarial Montello - Diferencial em relação aos Testes Estatísticos</w:t>
      </w:r>
      <w:r>
        <w:rPr>
          <w:rFonts w:cs="Calibri"/>
          <w:lang w:eastAsia="pt-BR"/>
        </w:rPr>
        <w:t xml:space="preserve"> – transmitido em 13/10/</w:t>
      </w:r>
      <w:r w:rsidRPr="004E7014">
        <w:rPr>
          <w:rFonts w:cs="Calibri"/>
          <w:lang w:eastAsia="pt-BR"/>
        </w:rPr>
        <w:t>2020</w:t>
      </w:r>
      <w:r>
        <w:rPr>
          <w:rFonts w:cs="Calibri"/>
          <w:lang w:eastAsia="pt-BR"/>
        </w:rPr>
        <w:t xml:space="preserve"> (</w:t>
      </w:r>
      <w:hyperlink r:id="rId15" w:history="1">
        <w:r w:rsidRPr="00F97425">
          <w:rPr>
            <w:rStyle w:val="Hyperlink"/>
            <w:rFonts w:cs="Calibri"/>
            <w:lang w:eastAsia="pt-BR"/>
          </w:rPr>
          <w:t>https://www.youtube.com/watch?v=C3g39fVafNA</w:t>
        </w:r>
      </w:hyperlink>
      <w:r>
        <w:rPr>
          <w:rFonts w:cs="Calibri"/>
          <w:lang w:eastAsia="pt-BR"/>
        </w:rPr>
        <w:t xml:space="preserve"> – acesso em </w:t>
      </w:r>
      <w:r w:rsidR="003D3611">
        <w:rPr>
          <w:rFonts w:cs="Calibri"/>
          <w:lang w:eastAsia="pt-BR"/>
        </w:rPr>
        <w:t>1</w:t>
      </w:r>
      <w:r>
        <w:rPr>
          <w:rFonts w:cs="Calibri"/>
          <w:lang w:eastAsia="pt-BR"/>
        </w:rPr>
        <w:t>2/07/2021)</w:t>
      </w:r>
    </w:p>
    <w:p w14:paraId="6D114375" w14:textId="77777777" w:rsidR="00956231" w:rsidRDefault="00956231" w:rsidP="00E62AAC">
      <w:pPr>
        <w:spacing w:line="300" w:lineRule="atLeast"/>
        <w:ind w:left="425"/>
        <w:rPr>
          <w:rFonts w:cs="Calibri"/>
          <w:lang w:eastAsia="pt-BR"/>
        </w:rPr>
      </w:pPr>
    </w:p>
    <w:p w14:paraId="4A55CBC6" w14:textId="196E7FAE" w:rsidR="00956231" w:rsidRDefault="00956231" w:rsidP="00E62AAC">
      <w:pPr>
        <w:spacing w:line="300" w:lineRule="atLeast"/>
        <w:ind w:left="425"/>
        <w:rPr>
          <w:rFonts w:cs="Calibri"/>
          <w:lang w:eastAsia="pt-BR"/>
        </w:rPr>
      </w:pPr>
      <w:r w:rsidRPr="00432E91">
        <w:rPr>
          <w:rFonts w:cs="Calibri"/>
          <w:b/>
          <w:bCs/>
          <w:smallCaps/>
          <w:lang w:eastAsia="pt-BR"/>
        </w:rPr>
        <w:t>MONTELLO</w:t>
      </w:r>
      <w:r w:rsidRPr="00F47706">
        <w:rPr>
          <w:rFonts w:cs="Calibri"/>
          <w:smallCaps/>
          <w:lang w:eastAsia="pt-BR"/>
        </w:rPr>
        <w:t>. José Roberto</w:t>
      </w:r>
      <w:r>
        <w:rPr>
          <w:rFonts w:cs="Calibri"/>
          <w:lang w:eastAsia="pt-BR"/>
        </w:rPr>
        <w:t xml:space="preserve">. </w:t>
      </w:r>
      <w:r w:rsidRPr="00202210">
        <w:rPr>
          <w:rFonts w:cs="Calibri"/>
          <w:lang w:eastAsia="pt-BR"/>
        </w:rPr>
        <w:t>Teste atuarial de aderência de tábuas de mortalidade a uma determinada população de segurados</w:t>
      </w:r>
      <w:r>
        <w:rPr>
          <w:rFonts w:cs="Calibri"/>
          <w:lang w:eastAsia="pt-BR"/>
        </w:rPr>
        <w:t xml:space="preserve"> - </w:t>
      </w:r>
      <w:r w:rsidRPr="00376C49">
        <w:rPr>
          <w:rFonts w:cs="Calibri"/>
          <w:lang w:eastAsia="pt-BR"/>
        </w:rPr>
        <w:t>XXI Conferência Atuarial Nacional e Latino-Americana</w:t>
      </w:r>
      <w:r>
        <w:rPr>
          <w:rFonts w:cs="Calibri"/>
          <w:lang w:eastAsia="pt-BR"/>
        </w:rPr>
        <w:t xml:space="preserve"> - </w:t>
      </w:r>
      <w:r w:rsidRPr="001A098F">
        <w:rPr>
          <w:rFonts w:cs="Calibri"/>
          <w:lang w:eastAsia="pt-BR"/>
        </w:rPr>
        <w:t>5 e 6 de novembro de 2020</w:t>
      </w:r>
      <w:r>
        <w:rPr>
          <w:rFonts w:cs="Calibri"/>
          <w:lang w:eastAsia="pt-BR"/>
        </w:rPr>
        <w:t xml:space="preserve"> (</w:t>
      </w:r>
      <w:hyperlink r:id="rId16" w:history="1">
        <w:r w:rsidR="00571760" w:rsidRPr="00F97425">
          <w:rPr>
            <w:rStyle w:val="Hyperlink"/>
            <w:rFonts w:cs="Calibri"/>
            <w:lang w:eastAsia="pt-BR"/>
          </w:rPr>
          <w:t>https://www.consejo.org.ar/storage/attachments/Montello.zip-FSH2CgAOIF.zip</w:t>
        </w:r>
      </w:hyperlink>
      <w:r w:rsidR="00571760">
        <w:rPr>
          <w:rFonts w:cs="Calibri"/>
          <w:lang w:eastAsia="pt-BR"/>
        </w:rPr>
        <w:t xml:space="preserve"> </w:t>
      </w:r>
      <w:r>
        <w:rPr>
          <w:rFonts w:cs="Calibri"/>
          <w:lang w:eastAsia="pt-BR"/>
        </w:rPr>
        <w:t xml:space="preserve">- </w:t>
      </w:r>
      <w:r w:rsidRPr="00366AF1">
        <w:rPr>
          <w:rFonts w:cs="Calibri"/>
          <w:lang w:eastAsia="pt-BR"/>
        </w:rPr>
        <w:t xml:space="preserve">acesso em </w:t>
      </w:r>
      <w:r w:rsidR="003D3611">
        <w:rPr>
          <w:rFonts w:cs="Calibri"/>
          <w:lang w:eastAsia="pt-BR"/>
        </w:rPr>
        <w:t>1</w:t>
      </w:r>
      <w:r w:rsidRPr="00366AF1">
        <w:rPr>
          <w:rFonts w:cs="Calibri"/>
          <w:lang w:eastAsia="pt-BR"/>
        </w:rPr>
        <w:t>2/07/2021)</w:t>
      </w:r>
    </w:p>
    <w:p w14:paraId="06163EA3" w14:textId="77777777" w:rsidR="00956231" w:rsidRDefault="00956231" w:rsidP="00E62AAC">
      <w:pPr>
        <w:spacing w:line="300" w:lineRule="atLeast"/>
        <w:ind w:left="425"/>
        <w:rPr>
          <w:rFonts w:cs="Calibri"/>
          <w:b/>
          <w:lang w:eastAsia="pt-BR"/>
        </w:rPr>
      </w:pPr>
    </w:p>
    <w:p w14:paraId="6CB5891E" w14:textId="2EAE9E7E" w:rsidR="00462880" w:rsidRDefault="00462880" w:rsidP="00E62AAC">
      <w:pPr>
        <w:spacing w:line="300" w:lineRule="atLeast"/>
        <w:ind w:left="425"/>
        <w:rPr>
          <w:rFonts w:cs="Calibri"/>
          <w:bCs/>
          <w:lang w:eastAsia="pt-BR"/>
        </w:rPr>
      </w:pPr>
      <w:r w:rsidRPr="00F654A7">
        <w:rPr>
          <w:rFonts w:cs="Calibri"/>
          <w:b/>
          <w:smallCaps/>
          <w:lang w:eastAsia="pt-BR"/>
        </w:rPr>
        <w:t>SABINO</w:t>
      </w:r>
      <w:r w:rsidRPr="00F654A7">
        <w:rPr>
          <w:rFonts w:cs="Calibri"/>
          <w:bCs/>
          <w:smallCaps/>
          <w:lang w:eastAsia="pt-BR"/>
        </w:rPr>
        <w:t>, Mariana Abigair de Souza</w:t>
      </w:r>
      <w:r>
        <w:rPr>
          <w:rFonts w:cs="Calibri"/>
          <w:bCs/>
          <w:lang w:eastAsia="pt-BR"/>
        </w:rPr>
        <w:t>.</w:t>
      </w:r>
      <w:r w:rsidRPr="00CE7564">
        <w:rPr>
          <w:rFonts w:cs="Calibri"/>
          <w:bCs/>
          <w:lang w:eastAsia="pt-BR"/>
        </w:rPr>
        <w:t xml:space="preserve"> </w:t>
      </w:r>
      <w:r w:rsidRPr="00522A47">
        <w:rPr>
          <w:rFonts w:cs="Calibri"/>
          <w:bCs/>
          <w:lang w:eastAsia="pt-BR"/>
        </w:rPr>
        <w:t xml:space="preserve">Teste </w:t>
      </w:r>
      <w:r>
        <w:rPr>
          <w:rFonts w:cs="Calibri"/>
          <w:bCs/>
          <w:lang w:eastAsia="pt-BR"/>
        </w:rPr>
        <w:t>d</w:t>
      </w:r>
      <w:r w:rsidRPr="00522A47">
        <w:rPr>
          <w:rFonts w:cs="Calibri"/>
          <w:bCs/>
          <w:lang w:eastAsia="pt-BR"/>
        </w:rPr>
        <w:t xml:space="preserve">e Aderência </w:t>
      </w:r>
      <w:r>
        <w:rPr>
          <w:rFonts w:cs="Calibri"/>
          <w:bCs/>
          <w:lang w:eastAsia="pt-BR"/>
        </w:rPr>
        <w:t>d</w:t>
      </w:r>
      <w:r w:rsidRPr="00522A47">
        <w:rPr>
          <w:rFonts w:cs="Calibri"/>
          <w:bCs/>
          <w:lang w:eastAsia="pt-BR"/>
        </w:rPr>
        <w:t>as Premissas</w:t>
      </w:r>
      <w:r>
        <w:rPr>
          <w:rFonts w:cs="Calibri"/>
          <w:bCs/>
          <w:lang w:eastAsia="pt-BR"/>
        </w:rPr>
        <w:t xml:space="preserve"> </w:t>
      </w:r>
      <w:r w:rsidRPr="00522A47">
        <w:rPr>
          <w:rFonts w:cs="Calibri"/>
          <w:bCs/>
          <w:lang w:eastAsia="pt-BR"/>
        </w:rPr>
        <w:t xml:space="preserve">Biométricas </w:t>
      </w:r>
      <w:r>
        <w:rPr>
          <w:rFonts w:cs="Calibri"/>
          <w:bCs/>
          <w:lang w:eastAsia="pt-BR"/>
        </w:rPr>
        <w:t>d</w:t>
      </w:r>
      <w:r w:rsidRPr="00522A47">
        <w:rPr>
          <w:rFonts w:cs="Calibri"/>
          <w:bCs/>
          <w:lang w:eastAsia="pt-BR"/>
        </w:rPr>
        <w:t xml:space="preserve">e </w:t>
      </w:r>
      <w:r>
        <w:rPr>
          <w:rFonts w:cs="Calibri"/>
          <w:bCs/>
          <w:lang w:eastAsia="pt-BR"/>
        </w:rPr>
        <w:t>u</w:t>
      </w:r>
      <w:r w:rsidRPr="00522A47">
        <w:rPr>
          <w:rFonts w:cs="Calibri"/>
          <w:bCs/>
          <w:lang w:eastAsia="pt-BR"/>
        </w:rPr>
        <w:t xml:space="preserve">m Plano </w:t>
      </w:r>
      <w:r>
        <w:rPr>
          <w:rFonts w:cs="Calibri"/>
          <w:bCs/>
          <w:lang w:eastAsia="pt-BR"/>
        </w:rPr>
        <w:t>d</w:t>
      </w:r>
      <w:r w:rsidRPr="00522A47">
        <w:rPr>
          <w:rFonts w:cs="Calibri"/>
          <w:bCs/>
          <w:lang w:eastAsia="pt-BR"/>
        </w:rPr>
        <w:t>e Previdência</w:t>
      </w:r>
      <w:r>
        <w:rPr>
          <w:rFonts w:cs="Calibri"/>
          <w:bCs/>
          <w:lang w:eastAsia="pt-BR"/>
        </w:rPr>
        <w:t xml:space="preserve"> </w:t>
      </w:r>
      <w:r w:rsidRPr="00522A47">
        <w:rPr>
          <w:rFonts w:cs="Calibri"/>
          <w:bCs/>
          <w:lang w:eastAsia="pt-BR"/>
        </w:rPr>
        <w:t>Complementar Fechado</w:t>
      </w:r>
      <w:r>
        <w:rPr>
          <w:rFonts w:cs="Calibri"/>
          <w:bCs/>
          <w:lang w:eastAsia="pt-BR"/>
        </w:rPr>
        <w:t xml:space="preserve"> – Belo Horizonte, MG, 2013 (</w:t>
      </w:r>
      <w:hyperlink r:id="rId17" w:history="1">
        <w:r w:rsidRPr="0049472F">
          <w:rPr>
            <w:rStyle w:val="Hyperlink"/>
            <w:rFonts w:cs="Calibri"/>
            <w:bCs/>
            <w:lang w:eastAsia="pt-BR"/>
          </w:rPr>
          <w:t>https://qrgo.page.link/VfcC1</w:t>
        </w:r>
      </w:hyperlink>
      <w:r w:rsidRPr="0062316E">
        <w:rPr>
          <w:rFonts w:cs="Calibri"/>
          <w:bCs/>
          <w:lang w:eastAsia="pt-BR"/>
        </w:rPr>
        <w:t xml:space="preserve"> - acesso em </w:t>
      </w:r>
      <w:r w:rsidR="003D3611">
        <w:rPr>
          <w:rFonts w:cs="Calibri"/>
          <w:bCs/>
          <w:lang w:eastAsia="pt-BR"/>
        </w:rPr>
        <w:t>1</w:t>
      </w:r>
      <w:r w:rsidRPr="0062316E">
        <w:rPr>
          <w:rFonts w:cs="Calibri"/>
          <w:bCs/>
          <w:lang w:eastAsia="pt-BR"/>
        </w:rPr>
        <w:t>2/07/2021</w:t>
      </w:r>
      <w:r>
        <w:rPr>
          <w:rFonts w:cs="Calibri"/>
          <w:bCs/>
          <w:lang w:eastAsia="pt-BR"/>
        </w:rPr>
        <w:t>)</w:t>
      </w:r>
      <w:r w:rsidR="00855E93">
        <w:rPr>
          <w:rFonts w:cs="Calibri"/>
          <w:bCs/>
          <w:lang w:eastAsia="pt-BR"/>
        </w:rPr>
        <w:t>.</w:t>
      </w:r>
    </w:p>
    <w:p w14:paraId="1FADB87F" w14:textId="77777777" w:rsidR="00D91FBE" w:rsidRPr="00855E93" w:rsidRDefault="00D91FBE" w:rsidP="00E62AAC">
      <w:pPr>
        <w:spacing w:line="300" w:lineRule="atLeast"/>
        <w:ind w:left="425"/>
        <w:rPr>
          <w:b/>
          <w:bCs/>
        </w:rPr>
      </w:pPr>
    </w:p>
    <w:p w14:paraId="0B5A2981" w14:textId="0FB14B98" w:rsidR="00462880" w:rsidRPr="0073311B" w:rsidRDefault="00462880" w:rsidP="00E62AAC">
      <w:pPr>
        <w:spacing w:line="300" w:lineRule="atLeast"/>
        <w:ind w:left="425"/>
      </w:pPr>
      <w:r w:rsidRPr="00F654A7">
        <w:rPr>
          <w:b/>
          <w:bCs/>
          <w:smallCaps/>
          <w:lang w:val="en-US"/>
        </w:rPr>
        <w:t>SIEGEL</w:t>
      </w:r>
      <w:r w:rsidRPr="00F654A7">
        <w:rPr>
          <w:smallCaps/>
          <w:lang w:val="en-US"/>
        </w:rPr>
        <w:t xml:space="preserve">, Sidney; </w:t>
      </w:r>
      <w:r w:rsidRPr="00F654A7">
        <w:rPr>
          <w:b/>
          <w:bCs/>
          <w:smallCaps/>
          <w:lang w:val="en-US"/>
        </w:rPr>
        <w:t>CASTELLAN JR</w:t>
      </w:r>
      <w:r w:rsidRPr="00F654A7">
        <w:rPr>
          <w:smallCaps/>
          <w:lang w:val="en-US"/>
        </w:rPr>
        <w:t>, N. John</w:t>
      </w:r>
      <w:r w:rsidRPr="00462880">
        <w:rPr>
          <w:lang w:val="en-US"/>
        </w:rPr>
        <w:t xml:space="preserve">. </w:t>
      </w:r>
      <w:r w:rsidRPr="00914911">
        <w:t xml:space="preserve">Estatística Não-Paramétrica para Ciências do Comportamento. </w:t>
      </w:r>
      <w:r w:rsidRPr="0073311B">
        <w:t>2.ed. São Paulo: Bookman, 2006.</w:t>
      </w:r>
    </w:p>
    <w:p w14:paraId="746632A1" w14:textId="77777777" w:rsidR="00D91FBE" w:rsidRPr="0073311B" w:rsidRDefault="00D91FBE" w:rsidP="00E62AAC">
      <w:pPr>
        <w:spacing w:line="300" w:lineRule="atLeast"/>
        <w:ind w:left="425"/>
        <w:rPr>
          <w:b/>
          <w:bCs/>
        </w:rPr>
      </w:pPr>
    </w:p>
    <w:p w14:paraId="73211B36" w14:textId="77777777" w:rsidR="00F10BB5" w:rsidRDefault="00F10BB5" w:rsidP="00E62AAC">
      <w:pPr>
        <w:spacing w:line="300" w:lineRule="atLeast"/>
        <w:ind w:left="425"/>
        <w:rPr>
          <w:rFonts w:cs="Calibri"/>
          <w:lang w:eastAsia="pt-BR"/>
        </w:rPr>
      </w:pPr>
      <w:r w:rsidRPr="00621A2A">
        <w:rPr>
          <w:rFonts w:cs="Calibri"/>
          <w:b/>
          <w:bCs/>
          <w:lang w:eastAsia="pt-BR"/>
        </w:rPr>
        <w:t>SILVA</w:t>
      </w:r>
      <w:r>
        <w:rPr>
          <w:rFonts w:cs="Calibri"/>
          <w:lang w:eastAsia="pt-BR"/>
        </w:rPr>
        <w:t xml:space="preserve">, Fernanda Paula da. </w:t>
      </w:r>
      <w:r w:rsidRPr="00621A2A">
        <w:rPr>
          <w:rFonts w:cs="Calibri"/>
          <w:b/>
          <w:bCs/>
          <w:lang w:eastAsia="pt-BR"/>
        </w:rPr>
        <w:t>COUTO</w:t>
      </w:r>
      <w:r>
        <w:rPr>
          <w:rFonts w:cs="Calibri"/>
          <w:lang w:eastAsia="pt-BR"/>
        </w:rPr>
        <w:t xml:space="preserve">. Fernanda Siqueira de. </w:t>
      </w:r>
      <w:r w:rsidRPr="00C60001">
        <w:rPr>
          <w:rFonts w:cs="Calibri"/>
          <w:b/>
          <w:bCs/>
          <w:lang w:eastAsia="pt-BR"/>
        </w:rPr>
        <w:t>SILVA</w:t>
      </w:r>
      <w:r>
        <w:rPr>
          <w:rFonts w:cs="Calibri"/>
          <w:lang w:eastAsia="pt-BR"/>
        </w:rPr>
        <w:t xml:space="preserve"> e Lidiane de Jesus. </w:t>
      </w:r>
      <w:r w:rsidRPr="00313474">
        <w:rPr>
          <w:rFonts w:cs="Calibri"/>
          <w:lang w:eastAsia="pt-BR"/>
        </w:rPr>
        <w:t>Teste Z</w:t>
      </w:r>
      <w:r>
        <w:rPr>
          <w:rFonts w:cs="Calibri"/>
          <w:lang w:eastAsia="pt-BR"/>
        </w:rPr>
        <w:t xml:space="preserve">. </w:t>
      </w:r>
      <w:r w:rsidRPr="001F4F17">
        <w:rPr>
          <w:rFonts w:cs="Calibri"/>
          <w:lang w:eastAsia="pt-BR"/>
        </w:rPr>
        <w:t>Universidade Federal do Paraná</w:t>
      </w:r>
      <w:r>
        <w:rPr>
          <w:rFonts w:cs="Calibri"/>
          <w:lang w:eastAsia="pt-BR"/>
        </w:rPr>
        <w:t>, Coritiba, PR (</w:t>
      </w:r>
      <w:hyperlink r:id="rId18" w:history="1">
        <w:r w:rsidRPr="00F97425">
          <w:rPr>
            <w:rStyle w:val="Hyperlink"/>
            <w:rFonts w:cs="Calibri"/>
            <w:lang w:eastAsia="pt-BR"/>
          </w:rPr>
          <w:t>https://qrgo.page.link/zZde1</w:t>
        </w:r>
      </w:hyperlink>
      <w:r>
        <w:rPr>
          <w:rFonts w:cs="Calibri"/>
          <w:lang w:eastAsia="pt-BR"/>
        </w:rPr>
        <w:t xml:space="preserve"> </w:t>
      </w:r>
      <w:r w:rsidRPr="00F10BB5">
        <w:rPr>
          <w:rFonts w:cs="Calibri"/>
          <w:lang w:eastAsia="pt-BR"/>
        </w:rPr>
        <w:t>- acesso em 12/07/2021</w:t>
      </w:r>
      <w:r>
        <w:rPr>
          <w:rFonts w:cs="Calibri"/>
          <w:lang w:eastAsia="pt-BR"/>
        </w:rPr>
        <w:t>)</w:t>
      </w:r>
    </w:p>
    <w:p w14:paraId="0CAE8951" w14:textId="77777777" w:rsidR="00F10BB5" w:rsidRDefault="00F10BB5" w:rsidP="00E62AAC">
      <w:pPr>
        <w:spacing w:line="300" w:lineRule="atLeast"/>
        <w:ind w:left="425"/>
        <w:rPr>
          <w:rFonts w:cs="Calibri"/>
          <w:lang w:eastAsia="pt-BR"/>
        </w:rPr>
      </w:pPr>
    </w:p>
    <w:p w14:paraId="1CF6F908" w14:textId="1761B06F" w:rsidR="00462880" w:rsidRPr="00A77580" w:rsidRDefault="00462880" w:rsidP="00E62AAC">
      <w:pPr>
        <w:spacing w:line="300" w:lineRule="atLeast"/>
        <w:ind w:left="425"/>
        <w:rPr>
          <w:lang w:val="en-US"/>
        </w:rPr>
      </w:pPr>
      <w:r w:rsidRPr="00914911">
        <w:rPr>
          <w:b/>
          <w:bCs/>
          <w:lang w:val="en-US"/>
        </w:rPr>
        <w:t>SOA</w:t>
      </w:r>
      <w:r w:rsidRPr="00914911">
        <w:rPr>
          <w:lang w:val="en-US"/>
        </w:rPr>
        <w:t>. Society of Actuaries, Mortality and Other Rate Tables (</w:t>
      </w:r>
      <w:hyperlink r:id="rId19" w:history="1">
        <w:r w:rsidR="00280CDF" w:rsidRPr="0049472F">
          <w:rPr>
            <w:rStyle w:val="Hyperlink"/>
            <w:lang w:val="en-US"/>
          </w:rPr>
          <w:t>https://mort.soa.org/</w:t>
        </w:r>
      </w:hyperlink>
      <w:r w:rsidR="00280CDF">
        <w:rPr>
          <w:lang w:val="en-US"/>
        </w:rPr>
        <w:t>)</w:t>
      </w:r>
      <w:r w:rsidR="00855E93">
        <w:rPr>
          <w:lang w:val="en-US"/>
        </w:rPr>
        <w:t>.</w:t>
      </w:r>
    </w:p>
    <w:p w14:paraId="444B78D3" w14:textId="77777777" w:rsidR="00D91FBE" w:rsidRPr="00D91FBE" w:rsidRDefault="00D91FBE" w:rsidP="00E62AAC">
      <w:pPr>
        <w:spacing w:line="300" w:lineRule="atLeast"/>
        <w:ind w:left="425"/>
        <w:rPr>
          <w:rFonts w:cs="Calibri"/>
          <w:b/>
          <w:lang w:val="en-US" w:eastAsia="pt-BR"/>
        </w:rPr>
      </w:pPr>
    </w:p>
    <w:p w14:paraId="49BC601A" w14:textId="1CA972AE" w:rsidR="00462880" w:rsidRDefault="00462880" w:rsidP="00E62AAC">
      <w:pPr>
        <w:spacing w:line="300" w:lineRule="atLeast"/>
        <w:ind w:left="425"/>
        <w:rPr>
          <w:rFonts w:cs="Calibri"/>
          <w:bCs/>
          <w:lang w:eastAsia="pt-BR"/>
        </w:rPr>
      </w:pPr>
      <w:r w:rsidRPr="00F654A7">
        <w:rPr>
          <w:rFonts w:cs="Calibri"/>
          <w:b/>
          <w:smallCaps/>
          <w:lang w:eastAsia="pt-BR"/>
        </w:rPr>
        <w:t>VANZILLOTTA</w:t>
      </w:r>
      <w:r w:rsidRPr="00F654A7">
        <w:rPr>
          <w:rFonts w:cs="Calibri"/>
          <w:bCs/>
          <w:smallCaps/>
          <w:lang w:eastAsia="pt-BR"/>
        </w:rPr>
        <w:t xml:space="preserve">, Andrea e </w:t>
      </w:r>
      <w:r w:rsidRPr="00F654A7">
        <w:rPr>
          <w:rFonts w:cs="Calibri"/>
          <w:b/>
          <w:smallCaps/>
          <w:lang w:eastAsia="pt-BR"/>
        </w:rPr>
        <w:t>SOARES</w:t>
      </w:r>
      <w:r w:rsidRPr="00F654A7">
        <w:rPr>
          <w:rFonts w:cs="Calibri"/>
          <w:bCs/>
          <w:smallCaps/>
          <w:lang w:eastAsia="pt-BR"/>
        </w:rPr>
        <w:t>, Mônica Christina Oliveira de Alencar</w:t>
      </w:r>
      <w:r>
        <w:rPr>
          <w:rFonts w:cs="Calibri"/>
          <w:bCs/>
          <w:lang w:eastAsia="pt-BR"/>
        </w:rPr>
        <w:t xml:space="preserve">. </w:t>
      </w:r>
      <w:r w:rsidRPr="005A7AC3">
        <w:rPr>
          <w:rFonts w:cs="Calibri"/>
          <w:bCs/>
          <w:lang w:eastAsia="pt-BR"/>
        </w:rPr>
        <w:t xml:space="preserve">Estudos </w:t>
      </w:r>
      <w:r>
        <w:rPr>
          <w:rFonts w:cs="Calibri"/>
          <w:bCs/>
          <w:lang w:eastAsia="pt-BR"/>
        </w:rPr>
        <w:t>d</w:t>
      </w:r>
      <w:r w:rsidRPr="005A7AC3">
        <w:rPr>
          <w:rFonts w:cs="Calibri"/>
          <w:bCs/>
          <w:lang w:eastAsia="pt-BR"/>
        </w:rPr>
        <w:t xml:space="preserve">e Aderência </w:t>
      </w:r>
      <w:r>
        <w:rPr>
          <w:rFonts w:cs="Calibri"/>
          <w:bCs/>
          <w:lang w:eastAsia="pt-BR"/>
        </w:rPr>
        <w:t>d</w:t>
      </w:r>
      <w:r w:rsidRPr="005A7AC3">
        <w:rPr>
          <w:rFonts w:cs="Calibri"/>
          <w:bCs/>
          <w:lang w:eastAsia="pt-BR"/>
        </w:rPr>
        <w:t>e Tábuas Biométricas</w:t>
      </w:r>
      <w:r>
        <w:rPr>
          <w:rFonts w:cs="Calibri"/>
          <w:bCs/>
          <w:lang w:eastAsia="pt-BR"/>
        </w:rPr>
        <w:t xml:space="preserve"> </w:t>
      </w:r>
      <w:r w:rsidRPr="005A7AC3">
        <w:rPr>
          <w:rFonts w:cs="Calibri"/>
          <w:bCs/>
          <w:lang w:eastAsia="pt-BR"/>
        </w:rPr>
        <w:t xml:space="preserve">Adequação </w:t>
      </w:r>
      <w:r>
        <w:rPr>
          <w:rFonts w:cs="Calibri"/>
          <w:bCs/>
          <w:lang w:eastAsia="pt-BR"/>
        </w:rPr>
        <w:t>d</w:t>
      </w:r>
      <w:r w:rsidRPr="005A7AC3">
        <w:rPr>
          <w:rFonts w:cs="Calibri"/>
          <w:bCs/>
          <w:lang w:eastAsia="pt-BR"/>
        </w:rPr>
        <w:t xml:space="preserve">o </w:t>
      </w:r>
      <w:r>
        <w:rPr>
          <w:rFonts w:cs="Calibri"/>
          <w:bCs/>
          <w:lang w:eastAsia="pt-BR"/>
        </w:rPr>
        <w:t>U</w:t>
      </w:r>
      <w:r w:rsidRPr="005A7AC3">
        <w:rPr>
          <w:rFonts w:cs="Calibri"/>
          <w:bCs/>
          <w:lang w:eastAsia="pt-BR"/>
        </w:rPr>
        <w:t xml:space="preserve">so </w:t>
      </w:r>
      <w:r>
        <w:rPr>
          <w:rFonts w:cs="Calibri"/>
          <w:bCs/>
          <w:lang w:eastAsia="pt-BR"/>
        </w:rPr>
        <w:t>d</w:t>
      </w:r>
      <w:r w:rsidRPr="005A7AC3">
        <w:rPr>
          <w:rFonts w:cs="Calibri"/>
          <w:bCs/>
          <w:lang w:eastAsia="pt-BR"/>
        </w:rPr>
        <w:t>e Testes Não Paramétricos</w:t>
      </w:r>
      <w:r>
        <w:rPr>
          <w:rFonts w:cs="Calibri"/>
          <w:bCs/>
          <w:lang w:eastAsia="pt-BR"/>
        </w:rPr>
        <w:t xml:space="preserve"> – Rio de Janeiro, RJ, 2020 (</w:t>
      </w:r>
      <w:hyperlink r:id="rId20" w:history="1">
        <w:r w:rsidR="00AF2848" w:rsidRPr="0049472F">
          <w:rPr>
            <w:rStyle w:val="Hyperlink"/>
            <w:rFonts w:cs="Calibri"/>
            <w:bCs/>
            <w:lang w:eastAsia="pt-BR"/>
          </w:rPr>
          <w:t>https://qrgo.page.link/wyWW1</w:t>
        </w:r>
      </w:hyperlink>
      <w:r w:rsidR="003D3611">
        <w:rPr>
          <w:rFonts w:cs="Calibri"/>
          <w:bCs/>
          <w:lang w:eastAsia="pt-BR"/>
        </w:rPr>
        <w:t xml:space="preserve"> - </w:t>
      </w:r>
      <w:r w:rsidR="00CA2033" w:rsidRPr="00AF2848">
        <w:rPr>
          <w:rFonts w:cs="Calibri"/>
          <w:bCs/>
          <w:lang w:eastAsia="pt-BR"/>
        </w:rPr>
        <w:t xml:space="preserve">acesso em </w:t>
      </w:r>
      <w:r w:rsidR="003D3611">
        <w:rPr>
          <w:rFonts w:cs="Calibri"/>
          <w:bCs/>
          <w:lang w:eastAsia="pt-BR"/>
        </w:rPr>
        <w:t>1</w:t>
      </w:r>
      <w:r w:rsidR="00CA2033" w:rsidRPr="00AF2848">
        <w:rPr>
          <w:rFonts w:cs="Calibri"/>
          <w:bCs/>
          <w:lang w:eastAsia="pt-BR"/>
        </w:rPr>
        <w:t>2/07/2021</w:t>
      </w:r>
      <w:r>
        <w:rPr>
          <w:rFonts w:cs="Calibri"/>
          <w:bCs/>
          <w:lang w:eastAsia="pt-BR"/>
        </w:rPr>
        <w:t>)</w:t>
      </w:r>
      <w:r w:rsidR="00855E93">
        <w:rPr>
          <w:rFonts w:cs="Calibri"/>
          <w:bCs/>
          <w:lang w:eastAsia="pt-BR"/>
        </w:rPr>
        <w:t>.</w:t>
      </w:r>
    </w:p>
    <w:p w14:paraId="6C4AAEDB" w14:textId="09BCD9A0" w:rsidR="00CA2033" w:rsidRDefault="00CA2033" w:rsidP="00E62AAC">
      <w:pPr>
        <w:spacing w:line="300" w:lineRule="atLeast"/>
        <w:ind w:left="425"/>
        <w:rPr>
          <w:rFonts w:cs="Calibri"/>
          <w:lang w:eastAsia="pt-BR"/>
        </w:rPr>
      </w:pPr>
    </w:p>
    <w:p w14:paraId="67BEE00A" w14:textId="46C0FF7B" w:rsidR="009B0BE5" w:rsidRDefault="009B0BE5" w:rsidP="00E62AAC">
      <w:pPr>
        <w:spacing w:line="300" w:lineRule="atLeast"/>
        <w:ind w:left="425"/>
        <w:rPr>
          <w:rFonts w:cs="Calibri"/>
          <w:lang w:eastAsia="pt-BR"/>
        </w:rPr>
      </w:pPr>
    </w:p>
    <w:p w14:paraId="680B4D15" w14:textId="77777777" w:rsidR="00F10BB5" w:rsidRDefault="00F10BB5" w:rsidP="00E62AAC">
      <w:pPr>
        <w:spacing w:line="300" w:lineRule="atLeast"/>
        <w:ind w:left="425"/>
        <w:rPr>
          <w:rFonts w:cs="Calibri"/>
          <w:lang w:eastAsia="pt-BR"/>
        </w:rPr>
      </w:pPr>
    </w:p>
    <w:sectPr w:rsidR="00F10BB5" w:rsidSect="007535E4">
      <w:headerReference w:type="even" r:id="rId21"/>
      <w:headerReference w:type="default" r:id="rId22"/>
      <w:footerReference w:type="even" r:id="rId23"/>
      <w:footerReference w:type="default" r:id="rId24"/>
      <w:headerReference w:type="first" r:id="rId25"/>
      <w:footerReference w:type="first" r:id="rId26"/>
      <w:pgSz w:w="11906" w:h="16838" w:code="9"/>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59D6" w14:textId="77777777" w:rsidR="00825B62" w:rsidRDefault="00825B62" w:rsidP="00BC071A">
      <w:r>
        <w:separator/>
      </w:r>
    </w:p>
  </w:endnote>
  <w:endnote w:type="continuationSeparator" w:id="0">
    <w:p w14:paraId="63E9A1CE" w14:textId="77777777" w:rsidR="00825B62" w:rsidRDefault="00825B62" w:rsidP="00BC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Rounded MT">
    <w:altName w:val="Times New Roman"/>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61C" w14:textId="77777777" w:rsidR="00A356BF" w:rsidRDefault="00A356BF">
    <w:pPr>
      <w:pStyle w:val="Rodap"/>
    </w:pPr>
  </w:p>
  <w:p w14:paraId="16DC461D" w14:textId="77777777" w:rsidR="00A356BF" w:rsidRDefault="00A356BF" w:rsidP="00F70243">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61E" w14:textId="6E69E3BF" w:rsidR="00A356BF" w:rsidRDefault="00A128A6">
    <w:pPr>
      <w:pStyle w:val="Rodap"/>
    </w:pPr>
    <w:r>
      <w:rPr>
        <w:noProof/>
        <w:lang w:eastAsia="pt-BR"/>
      </w:rPr>
      <mc:AlternateContent>
        <mc:Choice Requires="wps">
          <w:drawing>
            <wp:anchor distT="0" distB="0" distL="114300" distR="114300" simplePos="0" relativeHeight="251657728" behindDoc="0" locked="0" layoutInCell="0" allowOverlap="1" wp14:anchorId="16DC4624" wp14:editId="74F4CD03">
              <wp:simplePos x="0" y="0"/>
              <wp:positionH relativeFrom="page">
                <wp:posOffset>6873875</wp:posOffset>
              </wp:positionH>
              <wp:positionV relativeFrom="page">
                <wp:posOffset>9364345</wp:posOffset>
              </wp:positionV>
              <wp:extent cx="408305" cy="9417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4625" w14:textId="77777777" w:rsidR="00A356BF" w:rsidRPr="00026A1A" w:rsidRDefault="00A356BF">
                          <w:pPr>
                            <w:pStyle w:val="Rodap"/>
                            <w:rPr>
                              <w:rFonts w:ascii="Cambria" w:hAnsi="Cambria"/>
                              <w:sz w:val="32"/>
                              <w:szCs w:val="44"/>
                            </w:rPr>
                          </w:pPr>
                          <w:r w:rsidRPr="00026A1A">
                            <w:rPr>
                              <w:rFonts w:ascii="Cambria" w:hAnsi="Cambria"/>
                              <w:sz w:val="16"/>
                            </w:rPr>
                            <w:t>Página</w:t>
                          </w:r>
                          <w:r w:rsidRPr="00BC071A">
                            <w:rPr>
                              <w:sz w:val="16"/>
                            </w:rPr>
                            <w:fldChar w:fldCharType="begin"/>
                          </w:r>
                          <w:r w:rsidRPr="00BC071A">
                            <w:rPr>
                              <w:sz w:val="16"/>
                            </w:rPr>
                            <w:instrText xml:space="preserve"> PAGE    \* MERGEFORMAT </w:instrText>
                          </w:r>
                          <w:r w:rsidRPr="00BC071A">
                            <w:rPr>
                              <w:sz w:val="16"/>
                            </w:rPr>
                            <w:fldChar w:fldCharType="separate"/>
                          </w:r>
                          <w:r w:rsidRPr="00B50C15">
                            <w:rPr>
                              <w:rFonts w:ascii="Cambria" w:hAnsi="Cambria"/>
                              <w:noProof/>
                              <w:sz w:val="32"/>
                              <w:szCs w:val="44"/>
                            </w:rPr>
                            <w:t>3</w:t>
                          </w:r>
                          <w:r w:rsidRPr="00BC071A">
                            <w:rPr>
                              <w:sz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C4624" id="Rectangle 1" o:spid="_x0000_s1026" style="position:absolute;left:0;text-align:left;margin-left:541.25pt;margin-top:737.35pt;width:32.15pt;height:7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" o:allowincell="f" filled="f" stroked="f">
              <v:textbox style="layout-flow:vertical;mso-layout-flow-alt:bottom-to-top">
                <w:txbxContent>
                  <w:p w14:paraId="16DC4625" w14:textId="77777777" w:rsidR="00A356BF" w:rsidRPr="00026A1A" w:rsidRDefault="00A356BF">
                    <w:pPr>
                      <w:pStyle w:val="Rodap"/>
                      <w:rPr>
                        <w:rFonts w:ascii="Cambria" w:hAnsi="Cambria"/>
                        <w:sz w:val="32"/>
                        <w:szCs w:val="44"/>
                      </w:rPr>
                    </w:pPr>
                    <w:r w:rsidRPr="00026A1A">
                      <w:rPr>
                        <w:rFonts w:ascii="Cambria" w:hAnsi="Cambria"/>
                        <w:sz w:val="16"/>
                      </w:rPr>
                      <w:t>Página</w:t>
                    </w:r>
                    <w:r w:rsidRPr="00BC071A">
                      <w:rPr>
                        <w:sz w:val="16"/>
                      </w:rPr>
                      <w:fldChar w:fldCharType="begin"/>
                    </w:r>
                    <w:r w:rsidRPr="00BC071A">
                      <w:rPr>
                        <w:sz w:val="16"/>
                      </w:rPr>
                      <w:instrText xml:space="preserve"> PAGE    \* MERGEFORMAT </w:instrText>
                    </w:r>
                    <w:r w:rsidRPr="00BC071A">
                      <w:rPr>
                        <w:sz w:val="16"/>
                      </w:rPr>
                      <w:fldChar w:fldCharType="separate"/>
                    </w:r>
                    <w:r w:rsidRPr="00B50C15">
                      <w:rPr>
                        <w:rFonts w:ascii="Cambria" w:hAnsi="Cambria"/>
                        <w:noProof/>
                        <w:sz w:val="32"/>
                        <w:szCs w:val="44"/>
                      </w:rPr>
                      <w:t>3</w:t>
                    </w:r>
                    <w:r w:rsidRPr="00BC071A">
                      <w:rPr>
                        <w:sz w:val="16"/>
                      </w:rPr>
                      <w:fldChar w:fldCharType="end"/>
                    </w:r>
                  </w:p>
                </w:txbxContent>
              </v:textbox>
              <w10:wrap anchorx="page" anchory="page"/>
            </v:rect>
          </w:pict>
        </mc:Fallback>
      </mc:AlternateContent>
    </w:r>
  </w:p>
  <w:p w14:paraId="16DC461F" w14:textId="77777777" w:rsidR="00A356BF" w:rsidRDefault="00A356BF" w:rsidP="00F70243">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620" w14:textId="77777777" w:rsidR="00A356BF" w:rsidRDefault="00A356BF">
    <w:pPr>
      <w:pStyle w:val="Rodap"/>
    </w:pPr>
  </w:p>
  <w:p w14:paraId="16DC4621" w14:textId="77777777" w:rsidR="00A356BF" w:rsidRDefault="00A356BF" w:rsidP="00F70243">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678F" w14:textId="77777777" w:rsidR="00825B62" w:rsidRDefault="00825B62" w:rsidP="00BC071A">
      <w:r>
        <w:separator/>
      </w:r>
    </w:p>
  </w:footnote>
  <w:footnote w:type="continuationSeparator" w:id="0">
    <w:p w14:paraId="39E6E88F" w14:textId="77777777" w:rsidR="00825B62" w:rsidRDefault="00825B62" w:rsidP="00BC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BDE" w14:textId="77777777" w:rsidR="00162002" w:rsidRDefault="0016200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61B" w14:textId="77777777" w:rsidR="00A356BF" w:rsidRDefault="00A356BF" w:rsidP="005E6587">
    <w:pPr>
      <w:pStyle w:val="Cabealho"/>
      <w:ind w:right="-460"/>
      <w:jc w:val="right"/>
    </w:pPr>
    <w:r>
      <w:rPr>
        <w:rFonts w:ascii="Arial Rounded MT" w:hAnsi="Arial Rounded MT"/>
        <w:b/>
        <w:bCs/>
        <w:noProof/>
        <w:color w:val="000000"/>
        <w:sz w:val="20"/>
        <w:szCs w:val="20"/>
        <w:lang w:eastAsia="pt-BR"/>
      </w:rPr>
      <w:drawing>
        <wp:inline distT="0" distB="0" distL="0" distR="0" wp14:anchorId="16DC4622" wp14:editId="16DC4623">
          <wp:extent cx="1543050" cy="599133"/>
          <wp:effectExtent l="0" t="0" r="0" b="0"/>
          <wp:docPr id="2" name="Picture 2" descr="IBA LOGO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IBA LOGO co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3353" cy="6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90B" w14:textId="77777777" w:rsidR="00162002" w:rsidRDefault="001620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3F7"/>
    <w:multiLevelType w:val="hybridMultilevel"/>
    <w:tmpl w:val="63A8BD20"/>
    <w:lvl w:ilvl="0" w:tplc="03B0E87C">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8566C89"/>
    <w:multiLevelType w:val="hybridMultilevel"/>
    <w:tmpl w:val="F5AC4E8A"/>
    <w:lvl w:ilvl="0" w:tplc="1D5227B0">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 w15:restartNumberingAfterBreak="0">
    <w:nsid w:val="09220980"/>
    <w:multiLevelType w:val="hybridMultilevel"/>
    <w:tmpl w:val="F5AC4E8A"/>
    <w:lvl w:ilvl="0" w:tplc="1D5227B0">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3" w15:restartNumberingAfterBreak="0">
    <w:nsid w:val="0A550D38"/>
    <w:multiLevelType w:val="multilevel"/>
    <w:tmpl w:val="8208F07E"/>
    <w:lvl w:ilvl="0">
      <w:start w:val="1"/>
      <w:numFmt w:val="decimal"/>
      <w:lvlText w:val="%1."/>
      <w:lvlJc w:val="left"/>
      <w:pPr>
        <w:ind w:left="786" w:hanging="360"/>
      </w:pPr>
    </w:lvl>
    <w:lvl w:ilvl="1">
      <w:start w:val="1"/>
      <w:numFmt w:val="decimal"/>
      <w:isLgl/>
      <w:lvlText w:val="%1.%2"/>
      <w:lvlJc w:val="left"/>
      <w:pPr>
        <w:ind w:left="769" w:hanging="42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4" w15:restartNumberingAfterBreak="0">
    <w:nsid w:val="14F1279A"/>
    <w:multiLevelType w:val="hybridMultilevel"/>
    <w:tmpl w:val="656C38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E788E"/>
    <w:multiLevelType w:val="hybridMultilevel"/>
    <w:tmpl w:val="4C2C94F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19DC437C"/>
    <w:multiLevelType w:val="hybridMultilevel"/>
    <w:tmpl w:val="2954BFBE"/>
    <w:lvl w:ilvl="0" w:tplc="90885A0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CC348B"/>
    <w:multiLevelType w:val="hybridMultilevel"/>
    <w:tmpl w:val="D1A65E18"/>
    <w:lvl w:ilvl="0" w:tplc="343641B0">
      <w:start w:val="1"/>
      <w:numFmt w:val="bullet"/>
      <w:lvlText w:val=""/>
      <w:lvlJc w:val="left"/>
      <w:pPr>
        <w:tabs>
          <w:tab w:val="num" w:pos="720"/>
        </w:tabs>
        <w:ind w:left="720" w:hanging="360"/>
      </w:pPr>
      <w:rPr>
        <w:rFonts w:ascii="Wingdings" w:hAnsi="Wingdings" w:hint="default"/>
      </w:rPr>
    </w:lvl>
    <w:lvl w:ilvl="1" w:tplc="81DEA6C6" w:tentative="1">
      <w:start w:val="1"/>
      <w:numFmt w:val="bullet"/>
      <w:lvlText w:val=""/>
      <w:lvlJc w:val="left"/>
      <w:pPr>
        <w:tabs>
          <w:tab w:val="num" w:pos="1440"/>
        </w:tabs>
        <w:ind w:left="1440" w:hanging="360"/>
      </w:pPr>
      <w:rPr>
        <w:rFonts w:ascii="Wingdings" w:hAnsi="Wingdings" w:hint="default"/>
      </w:rPr>
    </w:lvl>
    <w:lvl w:ilvl="2" w:tplc="6CD21E62" w:tentative="1">
      <w:start w:val="1"/>
      <w:numFmt w:val="bullet"/>
      <w:lvlText w:val=""/>
      <w:lvlJc w:val="left"/>
      <w:pPr>
        <w:tabs>
          <w:tab w:val="num" w:pos="2160"/>
        </w:tabs>
        <w:ind w:left="2160" w:hanging="360"/>
      </w:pPr>
      <w:rPr>
        <w:rFonts w:ascii="Wingdings" w:hAnsi="Wingdings" w:hint="default"/>
      </w:rPr>
    </w:lvl>
    <w:lvl w:ilvl="3" w:tplc="F0082C6E" w:tentative="1">
      <w:start w:val="1"/>
      <w:numFmt w:val="bullet"/>
      <w:lvlText w:val=""/>
      <w:lvlJc w:val="left"/>
      <w:pPr>
        <w:tabs>
          <w:tab w:val="num" w:pos="2880"/>
        </w:tabs>
        <w:ind w:left="2880" w:hanging="360"/>
      </w:pPr>
      <w:rPr>
        <w:rFonts w:ascii="Wingdings" w:hAnsi="Wingdings" w:hint="default"/>
      </w:rPr>
    </w:lvl>
    <w:lvl w:ilvl="4" w:tplc="07B042CC" w:tentative="1">
      <w:start w:val="1"/>
      <w:numFmt w:val="bullet"/>
      <w:lvlText w:val=""/>
      <w:lvlJc w:val="left"/>
      <w:pPr>
        <w:tabs>
          <w:tab w:val="num" w:pos="3600"/>
        </w:tabs>
        <w:ind w:left="3600" w:hanging="360"/>
      </w:pPr>
      <w:rPr>
        <w:rFonts w:ascii="Wingdings" w:hAnsi="Wingdings" w:hint="default"/>
      </w:rPr>
    </w:lvl>
    <w:lvl w:ilvl="5" w:tplc="FA9A8AC8" w:tentative="1">
      <w:start w:val="1"/>
      <w:numFmt w:val="bullet"/>
      <w:lvlText w:val=""/>
      <w:lvlJc w:val="left"/>
      <w:pPr>
        <w:tabs>
          <w:tab w:val="num" w:pos="4320"/>
        </w:tabs>
        <w:ind w:left="4320" w:hanging="360"/>
      </w:pPr>
      <w:rPr>
        <w:rFonts w:ascii="Wingdings" w:hAnsi="Wingdings" w:hint="default"/>
      </w:rPr>
    </w:lvl>
    <w:lvl w:ilvl="6" w:tplc="A806857C" w:tentative="1">
      <w:start w:val="1"/>
      <w:numFmt w:val="bullet"/>
      <w:lvlText w:val=""/>
      <w:lvlJc w:val="left"/>
      <w:pPr>
        <w:tabs>
          <w:tab w:val="num" w:pos="5040"/>
        </w:tabs>
        <w:ind w:left="5040" w:hanging="360"/>
      </w:pPr>
      <w:rPr>
        <w:rFonts w:ascii="Wingdings" w:hAnsi="Wingdings" w:hint="default"/>
      </w:rPr>
    </w:lvl>
    <w:lvl w:ilvl="7" w:tplc="6D5A7816" w:tentative="1">
      <w:start w:val="1"/>
      <w:numFmt w:val="bullet"/>
      <w:lvlText w:val=""/>
      <w:lvlJc w:val="left"/>
      <w:pPr>
        <w:tabs>
          <w:tab w:val="num" w:pos="5760"/>
        </w:tabs>
        <w:ind w:left="5760" w:hanging="360"/>
      </w:pPr>
      <w:rPr>
        <w:rFonts w:ascii="Wingdings" w:hAnsi="Wingdings" w:hint="default"/>
      </w:rPr>
    </w:lvl>
    <w:lvl w:ilvl="8" w:tplc="8348E0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363AF"/>
    <w:multiLevelType w:val="multilevel"/>
    <w:tmpl w:val="7EBC6522"/>
    <w:lvl w:ilvl="0">
      <w:start w:val="1"/>
      <w:numFmt w:val="bullet"/>
      <w:lvlText w:val=""/>
      <w:lvlJc w:val="left"/>
      <w:pPr>
        <w:ind w:left="1069" w:hanging="360"/>
      </w:pPr>
      <w:rPr>
        <w:rFonts w:ascii="Symbol" w:hAnsi="Symbol" w:hint="default"/>
      </w:rPr>
    </w:lvl>
    <w:lvl w:ilvl="1">
      <w:start w:val="1"/>
      <w:numFmt w:val="decimal"/>
      <w:isLgl/>
      <w:lvlText w:val="%1.%2"/>
      <w:lvlJc w:val="left"/>
      <w:pPr>
        <w:ind w:left="-365" w:hanging="420"/>
      </w:pPr>
      <w:rPr>
        <w:rFonts w:hint="default"/>
      </w:rPr>
    </w:lvl>
    <w:lvl w:ilvl="2">
      <w:start w:val="1"/>
      <w:numFmt w:val="bullet"/>
      <w:lvlText w:val=""/>
      <w:lvlJc w:val="left"/>
      <w:pPr>
        <w:ind w:left="-206" w:hanging="720"/>
      </w:pPr>
      <w:rPr>
        <w:rFonts w:ascii="Wingdings" w:hAnsi="Wingdings" w:hint="default"/>
      </w:rPr>
    </w:lvl>
    <w:lvl w:ilvl="3">
      <w:start w:val="1"/>
      <w:numFmt w:val="decimal"/>
      <w:isLgl/>
      <w:lvlText w:val="%1.%2.%3.%4"/>
      <w:lvlJc w:val="left"/>
      <w:pPr>
        <w:ind w:left="633" w:hanging="720"/>
      </w:pPr>
      <w:rPr>
        <w:rFonts w:hint="default"/>
      </w:rPr>
    </w:lvl>
    <w:lvl w:ilvl="4">
      <w:start w:val="1"/>
      <w:numFmt w:val="decimal"/>
      <w:isLgl/>
      <w:lvlText w:val="%1.%2.%3.%4.%5"/>
      <w:lvlJc w:val="left"/>
      <w:pPr>
        <w:ind w:left="1342"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458" w:hanging="1800"/>
      </w:pPr>
      <w:rPr>
        <w:rFonts w:hint="default"/>
      </w:rPr>
    </w:lvl>
  </w:abstractNum>
  <w:abstractNum w:abstractNumId="9" w15:restartNumberingAfterBreak="0">
    <w:nsid w:val="22850B31"/>
    <w:multiLevelType w:val="multilevel"/>
    <w:tmpl w:val="897E234A"/>
    <w:lvl w:ilvl="0">
      <w:start w:val="1"/>
      <w:numFmt w:val="decimal"/>
      <w:lvlText w:val="%1."/>
      <w:lvlJc w:val="left"/>
      <w:pPr>
        <w:ind w:left="785" w:hanging="360"/>
      </w:pPr>
    </w:lvl>
    <w:lvl w:ilvl="1">
      <w:start w:val="1"/>
      <w:numFmt w:val="decimal"/>
      <w:isLgl/>
      <w:lvlText w:val="%1.%2"/>
      <w:lvlJc w:val="left"/>
      <w:pPr>
        <w:ind w:left="-649" w:hanging="420"/>
      </w:pPr>
      <w:rPr>
        <w:rFonts w:hint="default"/>
      </w:rPr>
    </w:lvl>
    <w:lvl w:ilvl="2">
      <w:start w:val="1"/>
      <w:numFmt w:val="decimal"/>
      <w:isLgl/>
      <w:lvlText w:val="%1.%2.%3"/>
      <w:lvlJc w:val="left"/>
      <w:pPr>
        <w:ind w:left="-490" w:hanging="720"/>
      </w:pPr>
      <w:rPr>
        <w:rFonts w:hint="default"/>
      </w:rPr>
    </w:lvl>
    <w:lvl w:ilvl="3">
      <w:start w:val="1"/>
      <w:numFmt w:val="decimal"/>
      <w:isLgl/>
      <w:lvlText w:val="%1.%2.%3.%4"/>
      <w:lvlJc w:val="left"/>
      <w:pPr>
        <w:ind w:left="349" w:hanging="720"/>
      </w:pPr>
      <w:rPr>
        <w:rFonts w:hint="default"/>
      </w:rPr>
    </w:lvl>
    <w:lvl w:ilvl="4">
      <w:start w:val="1"/>
      <w:numFmt w:val="decimal"/>
      <w:isLgl/>
      <w:lvlText w:val="%1.%2.%3.%4.%5"/>
      <w:lvlJc w:val="left"/>
      <w:pPr>
        <w:ind w:left="1058" w:hanging="1080"/>
      </w:pPr>
      <w:rPr>
        <w:rFonts w:hint="default"/>
      </w:rPr>
    </w:lvl>
    <w:lvl w:ilvl="5">
      <w:start w:val="1"/>
      <w:numFmt w:val="decimal"/>
      <w:isLgl/>
      <w:lvlText w:val="%1.%2.%3.%4.%5.%6"/>
      <w:lvlJc w:val="left"/>
      <w:pPr>
        <w:ind w:left="1407"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3174" w:hanging="1800"/>
      </w:pPr>
      <w:rPr>
        <w:rFonts w:hint="default"/>
      </w:rPr>
    </w:lvl>
  </w:abstractNum>
  <w:abstractNum w:abstractNumId="10" w15:restartNumberingAfterBreak="0">
    <w:nsid w:val="2BEA74AE"/>
    <w:multiLevelType w:val="hybridMultilevel"/>
    <w:tmpl w:val="0BFAE01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C811A6E"/>
    <w:multiLevelType w:val="hybridMultilevel"/>
    <w:tmpl w:val="89062AC2"/>
    <w:lvl w:ilvl="0" w:tplc="AD0063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5107475"/>
    <w:multiLevelType w:val="hybridMultilevel"/>
    <w:tmpl w:val="D72AE740"/>
    <w:lvl w:ilvl="0" w:tplc="026E79F0">
      <w:start w:val="1"/>
      <w:numFmt w:val="lowerLetter"/>
      <w:lvlText w:val="%1)"/>
      <w:lvlJc w:val="left"/>
      <w:pPr>
        <w:tabs>
          <w:tab w:val="num" w:pos="1383"/>
        </w:tabs>
        <w:ind w:left="1383" w:hanging="360"/>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9093FB9"/>
    <w:multiLevelType w:val="multilevel"/>
    <w:tmpl w:val="897E234A"/>
    <w:lvl w:ilvl="0">
      <w:start w:val="1"/>
      <w:numFmt w:val="decimal"/>
      <w:lvlText w:val="%1."/>
      <w:lvlJc w:val="left"/>
      <w:pPr>
        <w:ind w:left="2344" w:hanging="360"/>
      </w:pPr>
    </w:lvl>
    <w:lvl w:ilvl="1">
      <w:start w:val="1"/>
      <w:numFmt w:val="decimal"/>
      <w:isLgl/>
      <w:lvlText w:val="%1.%2"/>
      <w:lvlJc w:val="left"/>
      <w:pPr>
        <w:ind w:left="-649" w:hanging="420"/>
      </w:pPr>
      <w:rPr>
        <w:rFonts w:hint="default"/>
      </w:rPr>
    </w:lvl>
    <w:lvl w:ilvl="2">
      <w:start w:val="1"/>
      <w:numFmt w:val="decimal"/>
      <w:isLgl/>
      <w:lvlText w:val="%1.%2.%3"/>
      <w:lvlJc w:val="left"/>
      <w:pPr>
        <w:ind w:left="-490" w:hanging="720"/>
      </w:pPr>
      <w:rPr>
        <w:rFonts w:hint="default"/>
      </w:rPr>
    </w:lvl>
    <w:lvl w:ilvl="3">
      <w:start w:val="1"/>
      <w:numFmt w:val="decimal"/>
      <w:isLgl/>
      <w:lvlText w:val="%1.%2.%3.%4"/>
      <w:lvlJc w:val="left"/>
      <w:pPr>
        <w:ind w:left="349" w:hanging="720"/>
      </w:pPr>
      <w:rPr>
        <w:rFonts w:hint="default"/>
      </w:rPr>
    </w:lvl>
    <w:lvl w:ilvl="4">
      <w:start w:val="1"/>
      <w:numFmt w:val="decimal"/>
      <w:isLgl/>
      <w:lvlText w:val="%1.%2.%3.%4.%5"/>
      <w:lvlJc w:val="left"/>
      <w:pPr>
        <w:ind w:left="1058" w:hanging="1080"/>
      </w:pPr>
      <w:rPr>
        <w:rFonts w:hint="default"/>
      </w:rPr>
    </w:lvl>
    <w:lvl w:ilvl="5">
      <w:start w:val="1"/>
      <w:numFmt w:val="decimal"/>
      <w:isLgl/>
      <w:lvlText w:val="%1.%2.%3.%4.%5.%6"/>
      <w:lvlJc w:val="left"/>
      <w:pPr>
        <w:ind w:left="1407"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3174" w:hanging="1800"/>
      </w:pPr>
      <w:rPr>
        <w:rFonts w:hint="default"/>
      </w:rPr>
    </w:lvl>
  </w:abstractNum>
  <w:abstractNum w:abstractNumId="14" w15:restartNumberingAfterBreak="0">
    <w:nsid w:val="3C6A7ACF"/>
    <w:multiLevelType w:val="hybridMultilevel"/>
    <w:tmpl w:val="6BF28C48"/>
    <w:lvl w:ilvl="0" w:tplc="4F70EE6E">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095670"/>
    <w:multiLevelType w:val="multilevel"/>
    <w:tmpl w:val="23B8A582"/>
    <w:lvl w:ilvl="0">
      <w:start w:val="1"/>
      <w:numFmt w:val="bullet"/>
      <w:lvlText w:val=""/>
      <w:lvlJc w:val="left"/>
      <w:pPr>
        <w:ind w:left="1069" w:hanging="360"/>
      </w:pPr>
      <w:rPr>
        <w:rFonts w:ascii="Symbol" w:hAnsi="Symbol" w:hint="default"/>
      </w:rPr>
    </w:lvl>
    <w:lvl w:ilvl="1">
      <w:start w:val="1"/>
      <w:numFmt w:val="decimal"/>
      <w:isLgl/>
      <w:lvlText w:val="%1.%2"/>
      <w:lvlJc w:val="left"/>
      <w:pPr>
        <w:ind w:left="-365" w:hanging="420"/>
      </w:pPr>
      <w:rPr>
        <w:rFonts w:hint="default"/>
      </w:rPr>
    </w:lvl>
    <w:lvl w:ilvl="2">
      <w:start w:val="1"/>
      <w:numFmt w:val="decimal"/>
      <w:isLgl/>
      <w:lvlText w:val="%1.%2.%3"/>
      <w:lvlJc w:val="left"/>
      <w:pPr>
        <w:ind w:left="-206" w:hanging="720"/>
      </w:pPr>
      <w:rPr>
        <w:rFonts w:hint="default"/>
      </w:rPr>
    </w:lvl>
    <w:lvl w:ilvl="3">
      <w:start w:val="1"/>
      <w:numFmt w:val="decimal"/>
      <w:isLgl/>
      <w:lvlText w:val="%1.%2.%3.%4"/>
      <w:lvlJc w:val="left"/>
      <w:pPr>
        <w:ind w:left="633" w:hanging="720"/>
      </w:pPr>
      <w:rPr>
        <w:rFonts w:hint="default"/>
      </w:rPr>
    </w:lvl>
    <w:lvl w:ilvl="4">
      <w:start w:val="1"/>
      <w:numFmt w:val="decimal"/>
      <w:isLgl/>
      <w:lvlText w:val="%1.%2.%3.%4.%5"/>
      <w:lvlJc w:val="left"/>
      <w:pPr>
        <w:ind w:left="1342"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458" w:hanging="1800"/>
      </w:pPr>
      <w:rPr>
        <w:rFonts w:hint="default"/>
      </w:rPr>
    </w:lvl>
  </w:abstractNum>
  <w:abstractNum w:abstractNumId="16" w15:restartNumberingAfterBreak="0">
    <w:nsid w:val="4025148A"/>
    <w:multiLevelType w:val="hybridMultilevel"/>
    <w:tmpl w:val="260028C6"/>
    <w:lvl w:ilvl="0" w:tplc="0416000F">
      <w:start w:val="1"/>
      <w:numFmt w:val="decimal"/>
      <w:lvlText w:val="%1."/>
      <w:lvlJc w:val="left"/>
      <w:pPr>
        <w:ind w:left="720" w:hanging="360"/>
      </w:pPr>
      <w:rPr>
        <w:rFonts w:hint="default"/>
        <w:b/>
        <w:color w:val="8000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EA09A6"/>
    <w:multiLevelType w:val="hybridMultilevel"/>
    <w:tmpl w:val="C17C46C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57C6271"/>
    <w:multiLevelType w:val="hybridMultilevel"/>
    <w:tmpl w:val="6BF28C48"/>
    <w:lvl w:ilvl="0" w:tplc="4F70EE6E">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B555F2"/>
    <w:multiLevelType w:val="hybridMultilevel"/>
    <w:tmpl w:val="656C38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794D92"/>
    <w:multiLevelType w:val="multilevel"/>
    <w:tmpl w:val="23B8A582"/>
    <w:lvl w:ilvl="0">
      <w:start w:val="1"/>
      <w:numFmt w:val="bullet"/>
      <w:lvlText w:val=""/>
      <w:lvlJc w:val="left"/>
      <w:pPr>
        <w:ind w:left="1069" w:hanging="360"/>
      </w:pPr>
      <w:rPr>
        <w:rFonts w:ascii="Symbol" w:hAnsi="Symbol" w:hint="default"/>
      </w:rPr>
    </w:lvl>
    <w:lvl w:ilvl="1">
      <w:start w:val="1"/>
      <w:numFmt w:val="decimal"/>
      <w:isLgl/>
      <w:lvlText w:val="%1.%2"/>
      <w:lvlJc w:val="left"/>
      <w:pPr>
        <w:ind w:left="-365" w:hanging="420"/>
      </w:pPr>
      <w:rPr>
        <w:rFonts w:hint="default"/>
      </w:rPr>
    </w:lvl>
    <w:lvl w:ilvl="2">
      <w:start w:val="1"/>
      <w:numFmt w:val="decimal"/>
      <w:isLgl/>
      <w:lvlText w:val="%1.%2.%3"/>
      <w:lvlJc w:val="left"/>
      <w:pPr>
        <w:ind w:left="-206" w:hanging="720"/>
      </w:pPr>
      <w:rPr>
        <w:rFonts w:hint="default"/>
      </w:rPr>
    </w:lvl>
    <w:lvl w:ilvl="3">
      <w:start w:val="1"/>
      <w:numFmt w:val="decimal"/>
      <w:isLgl/>
      <w:lvlText w:val="%1.%2.%3.%4"/>
      <w:lvlJc w:val="left"/>
      <w:pPr>
        <w:ind w:left="633" w:hanging="720"/>
      </w:pPr>
      <w:rPr>
        <w:rFonts w:hint="default"/>
      </w:rPr>
    </w:lvl>
    <w:lvl w:ilvl="4">
      <w:start w:val="1"/>
      <w:numFmt w:val="decimal"/>
      <w:isLgl/>
      <w:lvlText w:val="%1.%2.%3.%4.%5"/>
      <w:lvlJc w:val="left"/>
      <w:pPr>
        <w:ind w:left="1342"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458" w:hanging="1800"/>
      </w:pPr>
      <w:rPr>
        <w:rFonts w:hint="default"/>
      </w:rPr>
    </w:lvl>
  </w:abstractNum>
  <w:abstractNum w:abstractNumId="21" w15:restartNumberingAfterBreak="0">
    <w:nsid w:val="4F8906D6"/>
    <w:multiLevelType w:val="multilevel"/>
    <w:tmpl w:val="6D42D882"/>
    <w:lvl w:ilvl="0">
      <w:start w:val="1"/>
      <w:numFmt w:val="decimal"/>
      <w:lvlText w:val="%1."/>
      <w:lvlJc w:val="left"/>
      <w:pPr>
        <w:ind w:left="786" w:hanging="360"/>
      </w:pPr>
      <w:rPr>
        <w:b w:val="0"/>
        <w:strike w:val="0"/>
      </w:rPr>
    </w:lvl>
    <w:lvl w:ilvl="1">
      <w:start w:val="1"/>
      <w:numFmt w:val="decimal"/>
      <w:isLgl/>
      <w:lvlText w:val="%1.%2"/>
      <w:lvlJc w:val="left"/>
      <w:pPr>
        <w:ind w:left="769" w:hanging="420"/>
      </w:pPr>
      <w:rPr>
        <w:rFonts w:hint="default"/>
        <w:strike w:val="0"/>
      </w:rPr>
    </w:lvl>
    <w:lvl w:ilvl="2">
      <w:start w:val="1"/>
      <w:numFmt w:val="decimal"/>
      <w:isLgl/>
      <w:lvlText w:val="%1.%2.%3"/>
      <w:lvlJc w:val="left"/>
      <w:pPr>
        <w:ind w:left="92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2" w15:restartNumberingAfterBreak="0">
    <w:nsid w:val="55310CA0"/>
    <w:multiLevelType w:val="multilevel"/>
    <w:tmpl w:val="897E234A"/>
    <w:lvl w:ilvl="0">
      <w:start w:val="1"/>
      <w:numFmt w:val="decimal"/>
      <w:lvlText w:val="%1."/>
      <w:lvlJc w:val="left"/>
      <w:pPr>
        <w:ind w:left="4897" w:hanging="360"/>
      </w:pPr>
    </w:lvl>
    <w:lvl w:ilvl="1">
      <w:start w:val="1"/>
      <w:numFmt w:val="decimal"/>
      <w:isLgl/>
      <w:lvlText w:val="%1.%2"/>
      <w:lvlJc w:val="left"/>
      <w:pPr>
        <w:ind w:left="769" w:hanging="42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3" w15:restartNumberingAfterBreak="0">
    <w:nsid w:val="59462A4C"/>
    <w:multiLevelType w:val="hybridMultilevel"/>
    <w:tmpl w:val="F5AC4E8A"/>
    <w:lvl w:ilvl="0" w:tplc="1D5227B0">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4" w15:restartNumberingAfterBreak="0">
    <w:nsid w:val="68183396"/>
    <w:multiLevelType w:val="hybridMultilevel"/>
    <w:tmpl w:val="6BF28C48"/>
    <w:lvl w:ilvl="0" w:tplc="4F70EE6E">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1C05E2"/>
    <w:multiLevelType w:val="hybridMultilevel"/>
    <w:tmpl w:val="89062AC2"/>
    <w:lvl w:ilvl="0" w:tplc="AD0063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78F7013B"/>
    <w:multiLevelType w:val="hybridMultilevel"/>
    <w:tmpl w:val="B15EE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8750AD"/>
    <w:multiLevelType w:val="hybridMultilevel"/>
    <w:tmpl w:val="8F32F1A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9"/>
  </w:num>
  <w:num w:numId="2">
    <w:abstractNumId w:val="6"/>
  </w:num>
  <w:num w:numId="3">
    <w:abstractNumId w:val="12"/>
  </w:num>
  <w:num w:numId="4">
    <w:abstractNumId w:val="21"/>
  </w:num>
  <w:num w:numId="5">
    <w:abstractNumId w:val="11"/>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25"/>
  </w:num>
  <w:num w:numId="14">
    <w:abstractNumId w:val="3"/>
  </w:num>
  <w:num w:numId="15">
    <w:abstractNumId w:val="19"/>
  </w:num>
  <w:num w:numId="16">
    <w:abstractNumId w:val="22"/>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
  </w:num>
  <w:num w:numId="21">
    <w:abstractNumId w:val="5"/>
  </w:num>
  <w:num w:numId="22">
    <w:abstractNumId w:val="20"/>
  </w:num>
  <w:num w:numId="23">
    <w:abstractNumId w:val="8"/>
  </w:num>
  <w:num w:numId="24">
    <w:abstractNumId w:val="15"/>
  </w:num>
  <w:num w:numId="25">
    <w:abstractNumId w:val="17"/>
  </w:num>
  <w:num w:numId="26">
    <w:abstractNumId w:val="7"/>
  </w:num>
  <w:num w:numId="27">
    <w:abstractNumId w:val="26"/>
  </w:num>
  <w:num w:numId="28">
    <w:abstractNumId w:val="18"/>
  </w:num>
  <w:num w:numId="29">
    <w:abstractNumId w:val="24"/>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ocumentProtection w:edit="trackedChange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1A"/>
    <w:rsid w:val="000001DC"/>
    <w:rsid w:val="00000481"/>
    <w:rsid w:val="00000D23"/>
    <w:rsid w:val="00001EF0"/>
    <w:rsid w:val="00002F9D"/>
    <w:rsid w:val="00003853"/>
    <w:rsid w:val="00003AFD"/>
    <w:rsid w:val="00003CEB"/>
    <w:rsid w:val="00005F2F"/>
    <w:rsid w:val="0001014F"/>
    <w:rsid w:val="0001151B"/>
    <w:rsid w:val="00011D16"/>
    <w:rsid w:val="000123D7"/>
    <w:rsid w:val="00015A40"/>
    <w:rsid w:val="00022EF1"/>
    <w:rsid w:val="00023CC9"/>
    <w:rsid w:val="000242DC"/>
    <w:rsid w:val="00026A1A"/>
    <w:rsid w:val="0003077F"/>
    <w:rsid w:val="0003227B"/>
    <w:rsid w:val="00032E87"/>
    <w:rsid w:val="00032F30"/>
    <w:rsid w:val="000337A9"/>
    <w:rsid w:val="000347E4"/>
    <w:rsid w:val="00035B8F"/>
    <w:rsid w:val="00035E5D"/>
    <w:rsid w:val="00037B42"/>
    <w:rsid w:val="00041D06"/>
    <w:rsid w:val="00042B13"/>
    <w:rsid w:val="00043009"/>
    <w:rsid w:val="0004446C"/>
    <w:rsid w:val="00044EAF"/>
    <w:rsid w:val="00045074"/>
    <w:rsid w:val="00045214"/>
    <w:rsid w:val="0004569E"/>
    <w:rsid w:val="00050137"/>
    <w:rsid w:val="000502ED"/>
    <w:rsid w:val="00050D04"/>
    <w:rsid w:val="00052A34"/>
    <w:rsid w:val="00053836"/>
    <w:rsid w:val="00053A95"/>
    <w:rsid w:val="000569D6"/>
    <w:rsid w:val="00057540"/>
    <w:rsid w:val="00057E5B"/>
    <w:rsid w:val="00057FC2"/>
    <w:rsid w:val="000604FC"/>
    <w:rsid w:val="00060B5F"/>
    <w:rsid w:val="0006402B"/>
    <w:rsid w:val="000643ED"/>
    <w:rsid w:val="00064918"/>
    <w:rsid w:val="0006500E"/>
    <w:rsid w:val="00065856"/>
    <w:rsid w:val="000679E4"/>
    <w:rsid w:val="00070096"/>
    <w:rsid w:val="00070409"/>
    <w:rsid w:val="00071AED"/>
    <w:rsid w:val="000732A8"/>
    <w:rsid w:val="00073E17"/>
    <w:rsid w:val="00073E58"/>
    <w:rsid w:val="00074D5E"/>
    <w:rsid w:val="00074FC2"/>
    <w:rsid w:val="00075424"/>
    <w:rsid w:val="00075D01"/>
    <w:rsid w:val="00077F0C"/>
    <w:rsid w:val="00080545"/>
    <w:rsid w:val="00080B4E"/>
    <w:rsid w:val="00081B02"/>
    <w:rsid w:val="00081F41"/>
    <w:rsid w:val="00082022"/>
    <w:rsid w:val="00083917"/>
    <w:rsid w:val="00083D2E"/>
    <w:rsid w:val="00085FED"/>
    <w:rsid w:val="000863E7"/>
    <w:rsid w:val="00086AB8"/>
    <w:rsid w:val="00090990"/>
    <w:rsid w:val="00091101"/>
    <w:rsid w:val="0009229F"/>
    <w:rsid w:val="00092A91"/>
    <w:rsid w:val="00094A51"/>
    <w:rsid w:val="00094B9F"/>
    <w:rsid w:val="00095BED"/>
    <w:rsid w:val="000970F2"/>
    <w:rsid w:val="000A1D3F"/>
    <w:rsid w:val="000A204B"/>
    <w:rsid w:val="000A2CE4"/>
    <w:rsid w:val="000A3258"/>
    <w:rsid w:val="000A3F70"/>
    <w:rsid w:val="000A51C5"/>
    <w:rsid w:val="000A5787"/>
    <w:rsid w:val="000A64B6"/>
    <w:rsid w:val="000A67F1"/>
    <w:rsid w:val="000A7424"/>
    <w:rsid w:val="000B05DE"/>
    <w:rsid w:val="000B0E4A"/>
    <w:rsid w:val="000B1B36"/>
    <w:rsid w:val="000B1FF0"/>
    <w:rsid w:val="000B28C8"/>
    <w:rsid w:val="000B368F"/>
    <w:rsid w:val="000B558D"/>
    <w:rsid w:val="000B5A67"/>
    <w:rsid w:val="000B5A6E"/>
    <w:rsid w:val="000B6E02"/>
    <w:rsid w:val="000B760C"/>
    <w:rsid w:val="000C0186"/>
    <w:rsid w:val="000C1B61"/>
    <w:rsid w:val="000C1DD5"/>
    <w:rsid w:val="000C2464"/>
    <w:rsid w:val="000C2D6B"/>
    <w:rsid w:val="000C34B1"/>
    <w:rsid w:val="000C542B"/>
    <w:rsid w:val="000D222C"/>
    <w:rsid w:val="000D3987"/>
    <w:rsid w:val="000D4790"/>
    <w:rsid w:val="000D63AE"/>
    <w:rsid w:val="000D6429"/>
    <w:rsid w:val="000E19A0"/>
    <w:rsid w:val="000E2BCE"/>
    <w:rsid w:val="000E341A"/>
    <w:rsid w:val="000E3FE5"/>
    <w:rsid w:val="000E45ED"/>
    <w:rsid w:val="000E4BC9"/>
    <w:rsid w:val="000E5B34"/>
    <w:rsid w:val="000E66FC"/>
    <w:rsid w:val="000E6E32"/>
    <w:rsid w:val="000F353C"/>
    <w:rsid w:val="000F3E4A"/>
    <w:rsid w:val="000F4932"/>
    <w:rsid w:val="000F5F05"/>
    <w:rsid w:val="000F7650"/>
    <w:rsid w:val="00100094"/>
    <w:rsid w:val="00101E82"/>
    <w:rsid w:val="00102270"/>
    <w:rsid w:val="00104B05"/>
    <w:rsid w:val="00105336"/>
    <w:rsid w:val="00105F7F"/>
    <w:rsid w:val="001063C9"/>
    <w:rsid w:val="00106620"/>
    <w:rsid w:val="00107696"/>
    <w:rsid w:val="00110988"/>
    <w:rsid w:val="00110EAA"/>
    <w:rsid w:val="00111552"/>
    <w:rsid w:val="00112163"/>
    <w:rsid w:val="00112420"/>
    <w:rsid w:val="00114288"/>
    <w:rsid w:val="00114559"/>
    <w:rsid w:val="001145B1"/>
    <w:rsid w:val="00115353"/>
    <w:rsid w:val="00116A36"/>
    <w:rsid w:val="00116D6C"/>
    <w:rsid w:val="0012051F"/>
    <w:rsid w:val="0012219D"/>
    <w:rsid w:val="00122C49"/>
    <w:rsid w:val="00123A40"/>
    <w:rsid w:val="00123BE8"/>
    <w:rsid w:val="00124683"/>
    <w:rsid w:val="00126BF8"/>
    <w:rsid w:val="00130DEB"/>
    <w:rsid w:val="00132B28"/>
    <w:rsid w:val="00132DAD"/>
    <w:rsid w:val="00134EC1"/>
    <w:rsid w:val="0013545E"/>
    <w:rsid w:val="00135671"/>
    <w:rsid w:val="00137C75"/>
    <w:rsid w:val="00137E1D"/>
    <w:rsid w:val="00140C9F"/>
    <w:rsid w:val="00140E14"/>
    <w:rsid w:val="00142B58"/>
    <w:rsid w:val="001457CA"/>
    <w:rsid w:val="00145A8C"/>
    <w:rsid w:val="0014613A"/>
    <w:rsid w:val="0015060D"/>
    <w:rsid w:val="001508F4"/>
    <w:rsid w:val="00153C05"/>
    <w:rsid w:val="00155526"/>
    <w:rsid w:val="00156526"/>
    <w:rsid w:val="00157403"/>
    <w:rsid w:val="00157F0C"/>
    <w:rsid w:val="00160166"/>
    <w:rsid w:val="00160B88"/>
    <w:rsid w:val="00161582"/>
    <w:rsid w:val="00162002"/>
    <w:rsid w:val="00162414"/>
    <w:rsid w:val="0016243C"/>
    <w:rsid w:val="001625AF"/>
    <w:rsid w:val="001658DC"/>
    <w:rsid w:val="0016639E"/>
    <w:rsid w:val="00171089"/>
    <w:rsid w:val="00171E06"/>
    <w:rsid w:val="00172E77"/>
    <w:rsid w:val="0017434B"/>
    <w:rsid w:val="00175CF3"/>
    <w:rsid w:val="00176492"/>
    <w:rsid w:val="00176812"/>
    <w:rsid w:val="00176975"/>
    <w:rsid w:val="00177674"/>
    <w:rsid w:val="0017795C"/>
    <w:rsid w:val="00180AFC"/>
    <w:rsid w:val="00181BD2"/>
    <w:rsid w:val="001822C1"/>
    <w:rsid w:val="00184D72"/>
    <w:rsid w:val="00186B38"/>
    <w:rsid w:val="00186BE6"/>
    <w:rsid w:val="00187457"/>
    <w:rsid w:val="00187ABE"/>
    <w:rsid w:val="001904B8"/>
    <w:rsid w:val="001916D3"/>
    <w:rsid w:val="001920A3"/>
    <w:rsid w:val="00192CD3"/>
    <w:rsid w:val="001939FE"/>
    <w:rsid w:val="00193D54"/>
    <w:rsid w:val="001947B7"/>
    <w:rsid w:val="00194B06"/>
    <w:rsid w:val="00194D0E"/>
    <w:rsid w:val="00195BF5"/>
    <w:rsid w:val="00196392"/>
    <w:rsid w:val="00196D11"/>
    <w:rsid w:val="001A03D1"/>
    <w:rsid w:val="001A098F"/>
    <w:rsid w:val="001A10F2"/>
    <w:rsid w:val="001A134E"/>
    <w:rsid w:val="001A1BF1"/>
    <w:rsid w:val="001A2510"/>
    <w:rsid w:val="001A37AD"/>
    <w:rsid w:val="001A3E7D"/>
    <w:rsid w:val="001A404A"/>
    <w:rsid w:val="001A4296"/>
    <w:rsid w:val="001A501B"/>
    <w:rsid w:val="001A6AB3"/>
    <w:rsid w:val="001A6CA0"/>
    <w:rsid w:val="001A7962"/>
    <w:rsid w:val="001A7B88"/>
    <w:rsid w:val="001B05E3"/>
    <w:rsid w:val="001B2E79"/>
    <w:rsid w:val="001B3EA3"/>
    <w:rsid w:val="001B4B7E"/>
    <w:rsid w:val="001B54FF"/>
    <w:rsid w:val="001B56F8"/>
    <w:rsid w:val="001B6F42"/>
    <w:rsid w:val="001B6F85"/>
    <w:rsid w:val="001C4E10"/>
    <w:rsid w:val="001C4F45"/>
    <w:rsid w:val="001C50D1"/>
    <w:rsid w:val="001C514A"/>
    <w:rsid w:val="001C595D"/>
    <w:rsid w:val="001C634B"/>
    <w:rsid w:val="001C7807"/>
    <w:rsid w:val="001D0304"/>
    <w:rsid w:val="001D08CB"/>
    <w:rsid w:val="001D198F"/>
    <w:rsid w:val="001D1C51"/>
    <w:rsid w:val="001D1D0B"/>
    <w:rsid w:val="001D1FB0"/>
    <w:rsid w:val="001D2861"/>
    <w:rsid w:val="001D3D3F"/>
    <w:rsid w:val="001D41AA"/>
    <w:rsid w:val="001D4734"/>
    <w:rsid w:val="001D5BDB"/>
    <w:rsid w:val="001D687E"/>
    <w:rsid w:val="001E1010"/>
    <w:rsid w:val="001E1F7D"/>
    <w:rsid w:val="001E41FF"/>
    <w:rsid w:val="001E55D6"/>
    <w:rsid w:val="001E5E33"/>
    <w:rsid w:val="001E631B"/>
    <w:rsid w:val="001E6B95"/>
    <w:rsid w:val="001E6CDD"/>
    <w:rsid w:val="001F18C5"/>
    <w:rsid w:val="001F3246"/>
    <w:rsid w:val="001F3D26"/>
    <w:rsid w:val="001F4F17"/>
    <w:rsid w:val="001F6003"/>
    <w:rsid w:val="001F6B8E"/>
    <w:rsid w:val="001F7153"/>
    <w:rsid w:val="00202210"/>
    <w:rsid w:val="002031CB"/>
    <w:rsid w:val="00207D12"/>
    <w:rsid w:val="0021173E"/>
    <w:rsid w:val="00211B31"/>
    <w:rsid w:val="00214995"/>
    <w:rsid w:val="00214DD0"/>
    <w:rsid w:val="00215685"/>
    <w:rsid w:val="00215899"/>
    <w:rsid w:val="00215F67"/>
    <w:rsid w:val="00221734"/>
    <w:rsid w:val="00221898"/>
    <w:rsid w:val="00223F06"/>
    <w:rsid w:val="00224450"/>
    <w:rsid w:val="00224904"/>
    <w:rsid w:val="00225AC2"/>
    <w:rsid w:val="0022648C"/>
    <w:rsid w:val="0022684B"/>
    <w:rsid w:val="0022789E"/>
    <w:rsid w:val="00227C51"/>
    <w:rsid w:val="00230669"/>
    <w:rsid w:val="0023265B"/>
    <w:rsid w:val="00233DB8"/>
    <w:rsid w:val="002347F8"/>
    <w:rsid w:val="00234C28"/>
    <w:rsid w:val="00235F84"/>
    <w:rsid w:val="0023732E"/>
    <w:rsid w:val="00237551"/>
    <w:rsid w:val="002407D5"/>
    <w:rsid w:val="00241785"/>
    <w:rsid w:val="00242E8F"/>
    <w:rsid w:val="00244C4E"/>
    <w:rsid w:val="00244DBC"/>
    <w:rsid w:val="00245460"/>
    <w:rsid w:val="00245B09"/>
    <w:rsid w:val="00247F12"/>
    <w:rsid w:val="00250B44"/>
    <w:rsid w:val="002517A6"/>
    <w:rsid w:val="002533E4"/>
    <w:rsid w:val="00253AAF"/>
    <w:rsid w:val="00253DA2"/>
    <w:rsid w:val="00254272"/>
    <w:rsid w:val="00255186"/>
    <w:rsid w:val="002560C4"/>
    <w:rsid w:val="00256595"/>
    <w:rsid w:val="00261324"/>
    <w:rsid w:val="002617F3"/>
    <w:rsid w:val="002630F0"/>
    <w:rsid w:val="00263A9D"/>
    <w:rsid w:val="002644B8"/>
    <w:rsid w:val="00264532"/>
    <w:rsid w:val="002669AF"/>
    <w:rsid w:val="002702F0"/>
    <w:rsid w:val="0027070E"/>
    <w:rsid w:val="00270A79"/>
    <w:rsid w:val="00270ED0"/>
    <w:rsid w:val="002721D3"/>
    <w:rsid w:val="0027245E"/>
    <w:rsid w:val="00273E50"/>
    <w:rsid w:val="0027451D"/>
    <w:rsid w:val="0027595E"/>
    <w:rsid w:val="00275BEF"/>
    <w:rsid w:val="00277A37"/>
    <w:rsid w:val="00280248"/>
    <w:rsid w:val="00280CDF"/>
    <w:rsid w:val="00281A2D"/>
    <w:rsid w:val="00282682"/>
    <w:rsid w:val="00282863"/>
    <w:rsid w:val="002831BE"/>
    <w:rsid w:val="00283533"/>
    <w:rsid w:val="00284D10"/>
    <w:rsid w:val="00284EEB"/>
    <w:rsid w:val="00286048"/>
    <w:rsid w:val="00287D5C"/>
    <w:rsid w:val="00290C80"/>
    <w:rsid w:val="00290E3D"/>
    <w:rsid w:val="0029176E"/>
    <w:rsid w:val="002922F0"/>
    <w:rsid w:val="002927B4"/>
    <w:rsid w:val="002937E2"/>
    <w:rsid w:val="002948C0"/>
    <w:rsid w:val="00295824"/>
    <w:rsid w:val="002959D1"/>
    <w:rsid w:val="00297466"/>
    <w:rsid w:val="00297E93"/>
    <w:rsid w:val="002A013D"/>
    <w:rsid w:val="002A0175"/>
    <w:rsid w:val="002A0DA8"/>
    <w:rsid w:val="002A1492"/>
    <w:rsid w:val="002A2A93"/>
    <w:rsid w:val="002A37C3"/>
    <w:rsid w:val="002A5B49"/>
    <w:rsid w:val="002A65C7"/>
    <w:rsid w:val="002A753E"/>
    <w:rsid w:val="002A7B96"/>
    <w:rsid w:val="002B04BA"/>
    <w:rsid w:val="002B0559"/>
    <w:rsid w:val="002B114B"/>
    <w:rsid w:val="002B1C1C"/>
    <w:rsid w:val="002B23B9"/>
    <w:rsid w:val="002B3689"/>
    <w:rsid w:val="002B49C7"/>
    <w:rsid w:val="002B6DA1"/>
    <w:rsid w:val="002C01E5"/>
    <w:rsid w:val="002C07B0"/>
    <w:rsid w:val="002C07F4"/>
    <w:rsid w:val="002C0F51"/>
    <w:rsid w:val="002C1814"/>
    <w:rsid w:val="002C3CBF"/>
    <w:rsid w:val="002C5FE4"/>
    <w:rsid w:val="002C6C19"/>
    <w:rsid w:val="002C7B83"/>
    <w:rsid w:val="002D0544"/>
    <w:rsid w:val="002D31EB"/>
    <w:rsid w:val="002D3A13"/>
    <w:rsid w:val="002D3D7C"/>
    <w:rsid w:val="002D443C"/>
    <w:rsid w:val="002D4A21"/>
    <w:rsid w:val="002D6FDA"/>
    <w:rsid w:val="002D702D"/>
    <w:rsid w:val="002D71B8"/>
    <w:rsid w:val="002E198F"/>
    <w:rsid w:val="002E5046"/>
    <w:rsid w:val="002E5493"/>
    <w:rsid w:val="002E71EB"/>
    <w:rsid w:val="002E78AD"/>
    <w:rsid w:val="002E7EE9"/>
    <w:rsid w:val="002F1B13"/>
    <w:rsid w:val="002F35A1"/>
    <w:rsid w:val="002F42A5"/>
    <w:rsid w:val="003016AB"/>
    <w:rsid w:val="00301BA3"/>
    <w:rsid w:val="00302137"/>
    <w:rsid w:val="0030246E"/>
    <w:rsid w:val="003024D0"/>
    <w:rsid w:val="00302AEA"/>
    <w:rsid w:val="00302FCD"/>
    <w:rsid w:val="00303616"/>
    <w:rsid w:val="00306307"/>
    <w:rsid w:val="00307962"/>
    <w:rsid w:val="00307DF9"/>
    <w:rsid w:val="00307EFD"/>
    <w:rsid w:val="003109A3"/>
    <w:rsid w:val="00310D7B"/>
    <w:rsid w:val="0031126B"/>
    <w:rsid w:val="00311992"/>
    <w:rsid w:val="00311C30"/>
    <w:rsid w:val="00312319"/>
    <w:rsid w:val="00313474"/>
    <w:rsid w:val="00314E26"/>
    <w:rsid w:val="003150EA"/>
    <w:rsid w:val="00320C39"/>
    <w:rsid w:val="00323CC8"/>
    <w:rsid w:val="00324E8C"/>
    <w:rsid w:val="00325056"/>
    <w:rsid w:val="003250A7"/>
    <w:rsid w:val="00327E1E"/>
    <w:rsid w:val="00330A7E"/>
    <w:rsid w:val="00332E99"/>
    <w:rsid w:val="003331CD"/>
    <w:rsid w:val="00333A3F"/>
    <w:rsid w:val="00335A6B"/>
    <w:rsid w:val="00337523"/>
    <w:rsid w:val="0034069A"/>
    <w:rsid w:val="00343470"/>
    <w:rsid w:val="00344247"/>
    <w:rsid w:val="00344689"/>
    <w:rsid w:val="0034486F"/>
    <w:rsid w:val="00344CD5"/>
    <w:rsid w:val="0034705B"/>
    <w:rsid w:val="003479E2"/>
    <w:rsid w:val="00352E41"/>
    <w:rsid w:val="00353957"/>
    <w:rsid w:val="00354F47"/>
    <w:rsid w:val="0035538D"/>
    <w:rsid w:val="00360013"/>
    <w:rsid w:val="003605D5"/>
    <w:rsid w:val="0036225C"/>
    <w:rsid w:val="00362A0C"/>
    <w:rsid w:val="00363AE5"/>
    <w:rsid w:val="003640C3"/>
    <w:rsid w:val="0036457D"/>
    <w:rsid w:val="0036624E"/>
    <w:rsid w:val="003667A6"/>
    <w:rsid w:val="00366AF1"/>
    <w:rsid w:val="00367534"/>
    <w:rsid w:val="003675FE"/>
    <w:rsid w:val="003679C5"/>
    <w:rsid w:val="00371F51"/>
    <w:rsid w:val="0037212F"/>
    <w:rsid w:val="003736D6"/>
    <w:rsid w:val="00374EC1"/>
    <w:rsid w:val="00376C49"/>
    <w:rsid w:val="00376F07"/>
    <w:rsid w:val="003772E1"/>
    <w:rsid w:val="00377DA0"/>
    <w:rsid w:val="00377FB3"/>
    <w:rsid w:val="00381056"/>
    <w:rsid w:val="003821B6"/>
    <w:rsid w:val="0038335A"/>
    <w:rsid w:val="00383F8F"/>
    <w:rsid w:val="003859E9"/>
    <w:rsid w:val="00385FB5"/>
    <w:rsid w:val="00385FD9"/>
    <w:rsid w:val="0038637E"/>
    <w:rsid w:val="00386ABC"/>
    <w:rsid w:val="003872A3"/>
    <w:rsid w:val="0038760B"/>
    <w:rsid w:val="00387C51"/>
    <w:rsid w:val="00387FA1"/>
    <w:rsid w:val="003908CE"/>
    <w:rsid w:val="00390A59"/>
    <w:rsid w:val="0039191D"/>
    <w:rsid w:val="0039210C"/>
    <w:rsid w:val="00392F88"/>
    <w:rsid w:val="00394DBC"/>
    <w:rsid w:val="003957D5"/>
    <w:rsid w:val="0039625D"/>
    <w:rsid w:val="00396A70"/>
    <w:rsid w:val="00397D38"/>
    <w:rsid w:val="003A1AFB"/>
    <w:rsid w:val="003A1FD1"/>
    <w:rsid w:val="003A2416"/>
    <w:rsid w:val="003A2B38"/>
    <w:rsid w:val="003A2CF1"/>
    <w:rsid w:val="003A3AE7"/>
    <w:rsid w:val="003A4219"/>
    <w:rsid w:val="003A5362"/>
    <w:rsid w:val="003A5D90"/>
    <w:rsid w:val="003A652D"/>
    <w:rsid w:val="003B0333"/>
    <w:rsid w:val="003B1737"/>
    <w:rsid w:val="003B17D3"/>
    <w:rsid w:val="003B2082"/>
    <w:rsid w:val="003B2096"/>
    <w:rsid w:val="003B20D1"/>
    <w:rsid w:val="003B2296"/>
    <w:rsid w:val="003B39F7"/>
    <w:rsid w:val="003B6856"/>
    <w:rsid w:val="003C0A45"/>
    <w:rsid w:val="003C151E"/>
    <w:rsid w:val="003C1DEE"/>
    <w:rsid w:val="003C2C76"/>
    <w:rsid w:val="003C3A67"/>
    <w:rsid w:val="003C7654"/>
    <w:rsid w:val="003D3611"/>
    <w:rsid w:val="003D55BA"/>
    <w:rsid w:val="003D5A65"/>
    <w:rsid w:val="003D734B"/>
    <w:rsid w:val="003D779B"/>
    <w:rsid w:val="003E0251"/>
    <w:rsid w:val="003E0652"/>
    <w:rsid w:val="003E115A"/>
    <w:rsid w:val="003E121D"/>
    <w:rsid w:val="003E208D"/>
    <w:rsid w:val="003E25F2"/>
    <w:rsid w:val="003E42F8"/>
    <w:rsid w:val="003E4D0A"/>
    <w:rsid w:val="003E510C"/>
    <w:rsid w:val="003E670E"/>
    <w:rsid w:val="003E68B9"/>
    <w:rsid w:val="003E6CFF"/>
    <w:rsid w:val="003F0DF8"/>
    <w:rsid w:val="003F3DFC"/>
    <w:rsid w:val="003F4320"/>
    <w:rsid w:val="003F4AF8"/>
    <w:rsid w:val="003F611D"/>
    <w:rsid w:val="003F63E6"/>
    <w:rsid w:val="00400028"/>
    <w:rsid w:val="004003FB"/>
    <w:rsid w:val="00400ED9"/>
    <w:rsid w:val="00401069"/>
    <w:rsid w:val="004016EC"/>
    <w:rsid w:val="004025B7"/>
    <w:rsid w:val="00402D37"/>
    <w:rsid w:val="00403450"/>
    <w:rsid w:val="00404570"/>
    <w:rsid w:val="004049DE"/>
    <w:rsid w:val="00404C50"/>
    <w:rsid w:val="004056F5"/>
    <w:rsid w:val="004100C0"/>
    <w:rsid w:val="00413A37"/>
    <w:rsid w:val="004141A5"/>
    <w:rsid w:val="004143AE"/>
    <w:rsid w:val="00414AF9"/>
    <w:rsid w:val="00417B58"/>
    <w:rsid w:val="004202B7"/>
    <w:rsid w:val="004222DD"/>
    <w:rsid w:val="0042354B"/>
    <w:rsid w:val="004236FD"/>
    <w:rsid w:val="004237D2"/>
    <w:rsid w:val="00423D8F"/>
    <w:rsid w:val="00423E12"/>
    <w:rsid w:val="0042654C"/>
    <w:rsid w:val="00426F51"/>
    <w:rsid w:val="00427396"/>
    <w:rsid w:val="004315E2"/>
    <w:rsid w:val="004317E8"/>
    <w:rsid w:val="00431D25"/>
    <w:rsid w:val="00432DD4"/>
    <w:rsid w:val="00432E91"/>
    <w:rsid w:val="00432F06"/>
    <w:rsid w:val="00432F9E"/>
    <w:rsid w:val="004344D7"/>
    <w:rsid w:val="00435187"/>
    <w:rsid w:val="00437034"/>
    <w:rsid w:val="00440132"/>
    <w:rsid w:val="00440A6F"/>
    <w:rsid w:val="0044135E"/>
    <w:rsid w:val="00441C71"/>
    <w:rsid w:val="00442AAB"/>
    <w:rsid w:val="004431B9"/>
    <w:rsid w:val="00443427"/>
    <w:rsid w:val="00443A09"/>
    <w:rsid w:val="004441C2"/>
    <w:rsid w:val="0044454C"/>
    <w:rsid w:val="00445E84"/>
    <w:rsid w:val="004469A0"/>
    <w:rsid w:val="00446D80"/>
    <w:rsid w:val="00447D70"/>
    <w:rsid w:val="00450384"/>
    <w:rsid w:val="004515F6"/>
    <w:rsid w:val="0045261F"/>
    <w:rsid w:val="00452807"/>
    <w:rsid w:val="004536E9"/>
    <w:rsid w:val="00453A8A"/>
    <w:rsid w:val="00454B6C"/>
    <w:rsid w:val="00454F10"/>
    <w:rsid w:val="004601E2"/>
    <w:rsid w:val="00460BF8"/>
    <w:rsid w:val="00461281"/>
    <w:rsid w:val="00461720"/>
    <w:rsid w:val="00462880"/>
    <w:rsid w:val="00463569"/>
    <w:rsid w:val="0046510E"/>
    <w:rsid w:val="0046518A"/>
    <w:rsid w:val="00465239"/>
    <w:rsid w:val="004664A7"/>
    <w:rsid w:val="00467A35"/>
    <w:rsid w:val="00470464"/>
    <w:rsid w:val="00470855"/>
    <w:rsid w:val="00471ABE"/>
    <w:rsid w:val="00471F4F"/>
    <w:rsid w:val="00472A03"/>
    <w:rsid w:val="0047346B"/>
    <w:rsid w:val="00473577"/>
    <w:rsid w:val="004756A3"/>
    <w:rsid w:val="00476351"/>
    <w:rsid w:val="00476F01"/>
    <w:rsid w:val="00480227"/>
    <w:rsid w:val="00483B6E"/>
    <w:rsid w:val="004844B2"/>
    <w:rsid w:val="0048470A"/>
    <w:rsid w:val="004865D3"/>
    <w:rsid w:val="00486BF4"/>
    <w:rsid w:val="0048735B"/>
    <w:rsid w:val="0049275D"/>
    <w:rsid w:val="00493698"/>
    <w:rsid w:val="00494448"/>
    <w:rsid w:val="00495CEA"/>
    <w:rsid w:val="00497B17"/>
    <w:rsid w:val="004A05EF"/>
    <w:rsid w:val="004A0607"/>
    <w:rsid w:val="004A094A"/>
    <w:rsid w:val="004A12BA"/>
    <w:rsid w:val="004A1C64"/>
    <w:rsid w:val="004A215D"/>
    <w:rsid w:val="004A2C6B"/>
    <w:rsid w:val="004A5E10"/>
    <w:rsid w:val="004B145D"/>
    <w:rsid w:val="004B1DA5"/>
    <w:rsid w:val="004B2000"/>
    <w:rsid w:val="004B3B92"/>
    <w:rsid w:val="004B51C0"/>
    <w:rsid w:val="004B6042"/>
    <w:rsid w:val="004B68EC"/>
    <w:rsid w:val="004C0FE6"/>
    <w:rsid w:val="004C3313"/>
    <w:rsid w:val="004C34DD"/>
    <w:rsid w:val="004C40B1"/>
    <w:rsid w:val="004C4689"/>
    <w:rsid w:val="004C4AD9"/>
    <w:rsid w:val="004C4F95"/>
    <w:rsid w:val="004C52C7"/>
    <w:rsid w:val="004C548A"/>
    <w:rsid w:val="004D08C2"/>
    <w:rsid w:val="004D0F13"/>
    <w:rsid w:val="004D37DA"/>
    <w:rsid w:val="004D42FD"/>
    <w:rsid w:val="004D49E8"/>
    <w:rsid w:val="004D4ABD"/>
    <w:rsid w:val="004D7B8C"/>
    <w:rsid w:val="004E06B0"/>
    <w:rsid w:val="004E1ED4"/>
    <w:rsid w:val="004E24D2"/>
    <w:rsid w:val="004E2528"/>
    <w:rsid w:val="004E26C1"/>
    <w:rsid w:val="004E281A"/>
    <w:rsid w:val="004E4E72"/>
    <w:rsid w:val="004E5BAE"/>
    <w:rsid w:val="004E63C8"/>
    <w:rsid w:val="004E65A6"/>
    <w:rsid w:val="004E7014"/>
    <w:rsid w:val="004E7AAF"/>
    <w:rsid w:val="004E7D79"/>
    <w:rsid w:val="004F0181"/>
    <w:rsid w:val="004F2210"/>
    <w:rsid w:val="004F3F8B"/>
    <w:rsid w:val="004F4F05"/>
    <w:rsid w:val="004F582B"/>
    <w:rsid w:val="004F66F0"/>
    <w:rsid w:val="00501345"/>
    <w:rsid w:val="0050251E"/>
    <w:rsid w:val="00502D9C"/>
    <w:rsid w:val="005040A2"/>
    <w:rsid w:val="0050606B"/>
    <w:rsid w:val="00510D19"/>
    <w:rsid w:val="00511930"/>
    <w:rsid w:val="00516123"/>
    <w:rsid w:val="00520926"/>
    <w:rsid w:val="00521495"/>
    <w:rsid w:val="00521FCC"/>
    <w:rsid w:val="00522A47"/>
    <w:rsid w:val="005237F0"/>
    <w:rsid w:val="00526F34"/>
    <w:rsid w:val="00527174"/>
    <w:rsid w:val="005311FD"/>
    <w:rsid w:val="0053170B"/>
    <w:rsid w:val="00532585"/>
    <w:rsid w:val="00532EB9"/>
    <w:rsid w:val="00533464"/>
    <w:rsid w:val="00533E10"/>
    <w:rsid w:val="00533F0F"/>
    <w:rsid w:val="0053496F"/>
    <w:rsid w:val="0053553E"/>
    <w:rsid w:val="0053661C"/>
    <w:rsid w:val="00536987"/>
    <w:rsid w:val="00536D12"/>
    <w:rsid w:val="00537A45"/>
    <w:rsid w:val="00540F2E"/>
    <w:rsid w:val="00541A35"/>
    <w:rsid w:val="00541B70"/>
    <w:rsid w:val="00543AA5"/>
    <w:rsid w:val="00544AF7"/>
    <w:rsid w:val="005471A8"/>
    <w:rsid w:val="0054722C"/>
    <w:rsid w:val="005521BD"/>
    <w:rsid w:val="0055275B"/>
    <w:rsid w:val="00553562"/>
    <w:rsid w:val="00554F57"/>
    <w:rsid w:val="005566CA"/>
    <w:rsid w:val="00560266"/>
    <w:rsid w:val="00564493"/>
    <w:rsid w:val="005646F2"/>
    <w:rsid w:val="00564F36"/>
    <w:rsid w:val="00571760"/>
    <w:rsid w:val="00571F1B"/>
    <w:rsid w:val="00572AF2"/>
    <w:rsid w:val="00572B29"/>
    <w:rsid w:val="00573CF0"/>
    <w:rsid w:val="00574724"/>
    <w:rsid w:val="0057648B"/>
    <w:rsid w:val="0057667E"/>
    <w:rsid w:val="005779B2"/>
    <w:rsid w:val="00581136"/>
    <w:rsid w:val="0058159D"/>
    <w:rsid w:val="00581A29"/>
    <w:rsid w:val="00583866"/>
    <w:rsid w:val="00583A2E"/>
    <w:rsid w:val="00583AED"/>
    <w:rsid w:val="00585E4C"/>
    <w:rsid w:val="005875C3"/>
    <w:rsid w:val="005879C0"/>
    <w:rsid w:val="00587CEE"/>
    <w:rsid w:val="00590B19"/>
    <w:rsid w:val="005917E2"/>
    <w:rsid w:val="005955BD"/>
    <w:rsid w:val="00596F56"/>
    <w:rsid w:val="005976BE"/>
    <w:rsid w:val="00597818"/>
    <w:rsid w:val="005A1C8D"/>
    <w:rsid w:val="005A23A9"/>
    <w:rsid w:val="005A2D0C"/>
    <w:rsid w:val="005A3E4C"/>
    <w:rsid w:val="005A4F4B"/>
    <w:rsid w:val="005A6171"/>
    <w:rsid w:val="005A6271"/>
    <w:rsid w:val="005A7AC3"/>
    <w:rsid w:val="005A7DF4"/>
    <w:rsid w:val="005B2D09"/>
    <w:rsid w:val="005B2F80"/>
    <w:rsid w:val="005B39DF"/>
    <w:rsid w:val="005B4422"/>
    <w:rsid w:val="005B44EE"/>
    <w:rsid w:val="005B4DA8"/>
    <w:rsid w:val="005B52AC"/>
    <w:rsid w:val="005B57B6"/>
    <w:rsid w:val="005B6D7D"/>
    <w:rsid w:val="005B79B4"/>
    <w:rsid w:val="005C0691"/>
    <w:rsid w:val="005C0854"/>
    <w:rsid w:val="005C2581"/>
    <w:rsid w:val="005C2FEE"/>
    <w:rsid w:val="005C3234"/>
    <w:rsid w:val="005C48C2"/>
    <w:rsid w:val="005C4B43"/>
    <w:rsid w:val="005C5F7C"/>
    <w:rsid w:val="005C7408"/>
    <w:rsid w:val="005D277F"/>
    <w:rsid w:val="005D2CB9"/>
    <w:rsid w:val="005E0228"/>
    <w:rsid w:val="005E028B"/>
    <w:rsid w:val="005E0655"/>
    <w:rsid w:val="005E09BF"/>
    <w:rsid w:val="005E111D"/>
    <w:rsid w:val="005E15B1"/>
    <w:rsid w:val="005E1D72"/>
    <w:rsid w:val="005E235A"/>
    <w:rsid w:val="005E244A"/>
    <w:rsid w:val="005E3F08"/>
    <w:rsid w:val="005E606C"/>
    <w:rsid w:val="005E6587"/>
    <w:rsid w:val="005E6EAB"/>
    <w:rsid w:val="005E760E"/>
    <w:rsid w:val="005E7AA9"/>
    <w:rsid w:val="005F03E6"/>
    <w:rsid w:val="005F0F1B"/>
    <w:rsid w:val="005F1A8F"/>
    <w:rsid w:val="005F2627"/>
    <w:rsid w:val="005F2EE3"/>
    <w:rsid w:val="005F3EC8"/>
    <w:rsid w:val="005F5D82"/>
    <w:rsid w:val="005F68E8"/>
    <w:rsid w:val="005F6BAC"/>
    <w:rsid w:val="005F6EF0"/>
    <w:rsid w:val="005F785E"/>
    <w:rsid w:val="006001F6"/>
    <w:rsid w:val="0060066B"/>
    <w:rsid w:val="00601287"/>
    <w:rsid w:val="006024D2"/>
    <w:rsid w:val="00602AF7"/>
    <w:rsid w:val="00603814"/>
    <w:rsid w:val="0060387A"/>
    <w:rsid w:val="0060465F"/>
    <w:rsid w:val="006063B3"/>
    <w:rsid w:val="0060659E"/>
    <w:rsid w:val="00606656"/>
    <w:rsid w:val="00606E32"/>
    <w:rsid w:val="00607321"/>
    <w:rsid w:val="00607865"/>
    <w:rsid w:val="00615257"/>
    <w:rsid w:val="006160B5"/>
    <w:rsid w:val="0061652A"/>
    <w:rsid w:val="00616D95"/>
    <w:rsid w:val="0062014C"/>
    <w:rsid w:val="00620DD5"/>
    <w:rsid w:val="00621A04"/>
    <w:rsid w:val="00621A2A"/>
    <w:rsid w:val="00622B79"/>
    <w:rsid w:val="0062316E"/>
    <w:rsid w:val="006256DC"/>
    <w:rsid w:val="00626751"/>
    <w:rsid w:val="00634369"/>
    <w:rsid w:val="0063569E"/>
    <w:rsid w:val="00636524"/>
    <w:rsid w:val="00636E4C"/>
    <w:rsid w:val="00636FE5"/>
    <w:rsid w:val="006377F8"/>
    <w:rsid w:val="0064023F"/>
    <w:rsid w:val="006413E6"/>
    <w:rsid w:val="00641E39"/>
    <w:rsid w:val="00643367"/>
    <w:rsid w:val="00643F29"/>
    <w:rsid w:val="00644CB3"/>
    <w:rsid w:val="00644CE1"/>
    <w:rsid w:val="00645385"/>
    <w:rsid w:val="006500D1"/>
    <w:rsid w:val="0065037F"/>
    <w:rsid w:val="00650C32"/>
    <w:rsid w:val="00650F87"/>
    <w:rsid w:val="00652515"/>
    <w:rsid w:val="00652A0F"/>
    <w:rsid w:val="00653FA8"/>
    <w:rsid w:val="00654666"/>
    <w:rsid w:val="00655381"/>
    <w:rsid w:val="0065596A"/>
    <w:rsid w:val="0065609A"/>
    <w:rsid w:val="006579C7"/>
    <w:rsid w:val="00660707"/>
    <w:rsid w:val="006608DD"/>
    <w:rsid w:val="00662302"/>
    <w:rsid w:val="006639D7"/>
    <w:rsid w:val="00664867"/>
    <w:rsid w:val="00664B82"/>
    <w:rsid w:val="006672A3"/>
    <w:rsid w:val="006675D7"/>
    <w:rsid w:val="006705C0"/>
    <w:rsid w:val="006707A9"/>
    <w:rsid w:val="00670F10"/>
    <w:rsid w:val="00671695"/>
    <w:rsid w:val="00672452"/>
    <w:rsid w:val="006730B1"/>
    <w:rsid w:val="00673B06"/>
    <w:rsid w:val="00675A51"/>
    <w:rsid w:val="00676398"/>
    <w:rsid w:val="006818D0"/>
    <w:rsid w:val="00681C52"/>
    <w:rsid w:val="0068239A"/>
    <w:rsid w:val="00682D73"/>
    <w:rsid w:val="00684398"/>
    <w:rsid w:val="00684C45"/>
    <w:rsid w:val="00684E09"/>
    <w:rsid w:val="006862B6"/>
    <w:rsid w:val="00687F6D"/>
    <w:rsid w:val="00690F4C"/>
    <w:rsid w:val="0069170C"/>
    <w:rsid w:val="00691C10"/>
    <w:rsid w:val="006943C7"/>
    <w:rsid w:val="006953D3"/>
    <w:rsid w:val="006956EE"/>
    <w:rsid w:val="00696789"/>
    <w:rsid w:val="0069791E"/>
    <w:rsid w:val="006A23D9"/>
    <w:rsid w:val="006A29A7"/>
    <w:rsid w:val="006A4D72"/>
    <w:rsid w:val="006A7E9A"/>
    <w:rsid w:val="006B0EB8"/>
    <w:rsid w:val="006B14CB"/>
    <w:rsid w:val="006B3414"/>
    <w:rsid w:val="006B3FEB"/>
    <w:rsid w:val="006B4A84"/>
    <w:rsid w:val="006C043C"/>
    <w:rsid w:val="006C0C12"/>
    <w:rsid w:val="006C1FF8"/>
    <w:rsid w:val="006C221B"/>
    <w:rsid w:val="006C5BAF"/>
    <w:rsid w:val="006C6519"/>
    <w:rsid w:val="006D05FB"/>
    <w:rsid w:val="006D16E6"/>
    <w:rsid w:val="006D4683"/>
    <w:rsid w:val="006D4D60"/>
    <w:rsid w:val="006D5510"/>
    <w:rsid w:val="006D5B4A"/>
    <w:rsid w:val="006D633E"/>
    <w:rsid w:val="006D6573"/>
    <w:rsid w:val="006D722F"/>
    <w:rsid w:val="006E259A"/>
    <w:rsid w:val="006E266E"/>
    <w:rsid w:val="006E2B95"/>
    <w:rsid w:val="006E2F36"/>
    <w:rsid w:val="006E3071"/>
    <w:rsid w:val="006E4387"/>
    <w:rsid w:val="006E551C"/>
    <w:rsid w:val="006E79B7"/>
    <w:rsid w:val="006F0A5C"/>
    <w:rsid w:val="006F2B1C"/>
    <w:rsid w:val="006F37BD"/>
    <w:rsid w:val="006F44AF"/>
    <w:rsid w:val="006F5B98"/>
    <w:rsid w:val="006F600D"/>
    <w:rsid w:val="006F6445"/>
    <w:rsid w:val="00700E75"/>
    <w:rsid w:val="007022C1"/>
    <w:rsid w:val="00702E02"/>
    <w:rsid w:val="00703CE9"/>
    <w:rsid w:val="0070460E"/>
    <w:rsid w:val="00704835"/>
    <w:rsid w:val="00706277"/>
    <w:rsid w:val="007072D5"/>
    <w:rsid w:val="00707B44"/>
    <w:rsid w:val="00710128"/>
    <w:rsid w:val="0071169A"/>
    <w:rsid w:val="00711F4C"/>
    <w:rsid w:val="007120A2"/>
    <w:rsid w:val="007127C2"/>
    <w:rsid w:val="00713CB2"/>
    <w:rsid w:val="0071426C"/>
    <w:rsid w:val="00714585"/>
    <w:rsid w:val="007177CB"/>
    <w:rsid w:val="00720505"/>
    <w:rsid w:val="00720796"/>
    <w:rsid w:val="00721BFB"/>
    <w:rsid w:val="00722596"/>
    <w:rsid w:val="0072264B"/>
    <w:rsid w:val="007236A9"/>
    <w:rsid w:val="00726645"/>
    <w:rsid w:val="007279BB"/>
    <w:rsid w:val="0073311B"/>
    <w:rsid w:val="0073330C"/>
    <w:rsid w:val="00734774"/>
    <w:rsid w:val="00735472"/>
    <w:rsid w:val="00735703"/>
    <w:rsid w:val="00735A80"/>
    <w:rsid w:val="00735B09"/>
    <w:rsid w:val="00735BFB"/>
    <w:rsid w:val="00737593"/>
    <w:rsid w:val="007375AE"/>
    <w:rsid w:val="00741A6E"/>
    <w:rsid w:val="00744D07"/>
    <w:rsid w:val="007467AD"/>
    <w:rsid w:val="00750D88"/>
    <w:rsid w:val="0075289D"/>
    <w:rsid w:val="00752BDD"/>
    <w:rsid w:val="007535E4"/>
    <w:rsid w:val="00755075"/>
    <w:rsid w:val="0075531E"/>
    <w:rsid w:val="007553A8"/>
    <w:rsid w:val="0075593A"/>
    <w:rsid w:val="007618E7"/>
    <w:rsid w:val="007632CC"/>
    <w:rsid w:val="0076342D"/>
    <w:rsid w:val="00764489"/>
    <w:rsid w:val="00764988"/>
    <w:rsid w:val="00764C7B"/>
    <w:rsid w:val="00764E35"/>
    <w:rsid w:val="007651F4"/>
    <w:rsid w:val="00765304"/>
    <w:rsid w:val="007655E9"/>
    <w:rsid w:val="0076650F"/>
    <w:rsid w:val="00770442"/>
    <w:rsid w:val="00770555"/>
    <w:rsid w:val="00771116"/>
    <w:rsid w:val="00771DEC"/>
    <w:rsid w:val="0077298C"/>
    <w:rsid w:val="00773BFC"/>
    <w:rsid w:val="00775247"/>
    <w:rsid w:val="00775557"/>
    <w:rsid w:val="00776633"/>
    <w:rsid w:val="007776A0"/>
    <w:rsid w:val="00780360"/>
    <w:rsid w:val="00781068"/>
    <w:rsid w:val="00781F64"/>
    <w:rsid w:val="0078320C"/>
    <w:rsid w:val="007856B8"/>
    <w:rsid w:val="00785FDC"/>
    <w:rsid w:val="007868C9"/>
    <w:rsid w:val="00786AA2"/>
    <w:rsid w:val="0078779E"/>
    <w:rsid w:val="0079282E"/>
    <w:rsid w:val="00792BC6"/>
    <w:rsid w:val="007933B5"/>
    <w:rsid w:val="00793A3C"/>
    <w:rsid w:val="00793F7D"/>
    <w:rsid w:val="00795538"/>
    <w:rsid w:val="00797026"/>
    <w:rsid w:val="007A0773"/>
    <w:rsid w:val="007A081A"/>
    <w:rsid w:val="007A1745"/>
    <w:rsid w:val="007A235D"/>
    <w:rsid w:val="007A2D6F"/>
    <w:rsid w:val="007A349F"/>
    <w:rsid w:val="007A6EB3"/>
    <w:rsid w:val="007B0700"/>
    <w:rsid w:val="007B0CBB"/>
    <w:rsid w:val="007B0DE6"/>
    <w:rsid w:val="007B111D"/>
    <w:rsid w:val="007B11CE"/>
    <w:rsid w:val="007B1402"/>
    <w:rsid w:val="007B14B4"/>
    <w:rsid w:val="007B1CBF"/>
    <w:rsid w:val="007B2C0D"/>
    <w:rsid w:val="007B3180"/>
    <w:rsid w:val="007B31F1"/>
    <w:rsid w:val="007B5D35"/>
    <w:rsid w:val="007B62E8"/>
    <w:rsid w:val="007C0616"/>
    <w:rsid w:val="007C28EC"/>
    <w:rsid w:val="007C376F"/>
    <w:rsid w:val="007C46FA"/>
    <w:rsid w:val="007C4B36"/>
    <w:rsid w:val="007C577B"/>
    <w:rsid w:val="007C5DE5"/>
    <w:rsid w:val="007C5FBB"/>
    <w:rsid w:val="007C6561"/>
    <w:rsid w:val="007C727D"/>
    <w:rsid w:val="007C72FF"/>
    <w:rsid w:val="007C742F"/>
    <w:rsid w:val="007D0F09"/>
    <w:rsid w:val="007D2EF9"/>
    <w:rsid w:val="007D3255"/>
    <w:rsid w:val="007D3EE1"/>
    <w:rsid w:val="007D4A8C"/>
    <w:rsid w:val="007D4D89"/>
    <w:rsid w:val="007D5A2D"/>
    <w:rsid w:val="007E1040"/>
    <w:rsid w:val="007E2A64"/>
    <w:rsid w:val="007E2C79"/>
    <w:rsid w:val="007E4B3C"/>
    <w:rsid w:val="007E52D6"/>
    <w:rsid w:val="007E534E"/>
    <w:rsid w:val="007E664F"/>
    <w:rsid w:val="007F036B"/>
    <w:rsid w:val="007F1ACE"/>
    <w:rsid w:val="007F243B"/>
    <w:rsid w:val="007F2FE1"/>
    <w:rsid w:val="007F3E3A"/>
    <w:rsid w:val="007F3EBF"/>
    <w:rsid w:val="007F3F8C"/>
    <w:rsid w:val="007F4049"/>
    <w:rsid w:val="007F5565"/>
    <w:rsid w:val="007F596F"/>
    <w:rsid w:val="007F7095"/>
    <w:rsid w:val="007F7963"/>
    <w:rsid w:val="00800AA5"/>
    <w:rsid w:val="008020B3"/>
    <w:rsid w:val="008058AE"/>
    <w:rsid w:val="008060E6"/>
    <w:rsid w:val="008065BA"/>
    <w:rsid w:val="00806666"/>
    <w:rsid w:val="00806751"/>
    <w:rsid w:val="00806D66"/>
    <w:rsid w:val="008070E5"/>
    <w:rsid w:val="00810CEC"/>
    <w:rsid w:val="00811694"/>
    <w:rsid w:val="00811CBA"/>
    <w:rsid w:val="00812D51"/>
    <w:rsid w:val="0081328E"/>
    <w:rsid w:val="0082027F"/>
    <w:rsid w:val="00820BFA"/>
    <w:rsid w:val="00821416"/>
    <w:rsid w:val="00822437"/>
    <w:rsid w:val="00824A4A"/>
    <w:rsid w:val="00824E64"/>
    <w:rsid w:val="00825B62"/>
    <w:rsid w:val="00826452"/>
    <w:rsid w:val="00826A18"/>
    <w:rsid w:val="00830BE1"/>
    <w:rsid w:val="00830EF0"/>
    <w:rsid w:val="008313EA"/>
    <w:rsid w:val="008317BF"/>
    <w:rsid w:val="00832B60"/>
    <w:rsid w:val="00832FC2"/>
    <w:rsid w:val="0083455D"/>
    <w:rsid w:val="008345F2"/>
    <w:rsid w:val="00834EA3"/>
    <w:rsid w:val="00836EC3"/>
    <w:rsid w:val="00837530"/>
    <w:rsid w:val="0084218D"/>
    <w:rsid w:val="00842374"/>
    <w:rsid w:val="00844375"/>
    <w:rsid w:val="00845F16"/>
    <w:rsid w:val="0084679B"/>
    <w:rsid w:val="008474C7"/>
    <w:rsid w:val="00847D6E"/>
    <w:rsid w:val="0085118C"/>
    <w:rsid w:val="00853773"/>
    <w:rsid w:val="00853BCC"/>
    <w:rsid w:val="00855E93"/>
    <w:rsid w:val="00857A91"/>
    <w:rsid w:val="008606DB"/>
    <w:rsid w:val="008611B0"/>
    <w:rsid w:val="00862E47"/>
    <w:rsid w:val="008647D5"/>
    <w:rsid w:val="008662FD"/>
    <w:rsid w:val="00867310"/>
    <w:rsid w:val="008709C8"/>
    <w:rsid w:val="00870D9B"/>
    <w:rsid w:val="00871D2F"/>
    <w:rsid w:val="008739D3"/>
    <w:rsid w:val="00873D2E"/>
    <w:rsid w:val="00873DA1"/>
    <w:rsid w:val="00873E5C"/>
    <w:rsid w:val="00874F54"/>
    <w:rsid w:val="00877494"/>
    <w:rsid w:val="00877C6C"/>
    <w:rsid w:val="008804EC"/>
    <w:rsid w:val="008818D5"/>
    <w:rsid w:val="00885484"/>
    <w:rsid w:val="00885D50"/>
    <w:rsid w:val="00885E95"/>
    <w:rsid w:val="00887134"/>
    <w:rsid w:val="00887197"/>
    <w:rsid w:val="00890AFD"/>
    <w:rsid w:val="00891F97"/>
    <w:rsid w:val="008929C4"/>
    <w:rsid w:val="00892BDC"/>
    <w:rsid w:val="0089508B"/>
    <w:rsid w:val="00895B7B"/>
    <w:rsid w:val="0089687C"/>
    <w:rsid w:val="00896E70"/>
    <w:rsid w:val="0089792B"/>
    <w:rsid w:val="008A0FFC"/>
    <w:rsid w:val="008A101C"/>
    <w:rsid w:val="008A2599"/>
    <w:rsid w:val="008A36AA"/>
    <w:rsid w:val="008A44F0"/>
    <w:rsid w:val="008B0724"/>
    <w:rsid w:val="008B16B4"/>
    <w:rsid w:val="008B2E8B"/>
    <w:rsid w:val="008B478F"/>
    <w:rsid w:val="008B5C9F"/>
    <w:rsid w:val="008B6D1A"/>
    <w:rsid w:val="008B6D40"/>
    <w:rsid w:val="008B72E1"/>
    <w:rsid w:val="008C039B"/>
    <w:rsid w:val="008C0E21"/>
    <w:rsid w:val="008C3134"/>
    <w:rsid w:val="008C3FD5"/>
    <w:rsid w:val="008C48A6"/>
    <w:rsid w:val="008C4C1B"/>
    <w:rsid w:val="008C5035"/>
    <w:rsid w:val="008C74A5"/>
    <w:rsid w:val="008D021D"/>
    <w:rsid w:val="008D58EC"/>
    <w:rsid w:val="008D6EBB"/>
    <w:rsid w:val="008E090B"/>
    <w:rsid w:val="008E117D"/>
    <w:rsid w:val="008E19D8"/>
    <w:rsid w:val="008E304C"/>
    <w:rsid w:val="008E448F"/>
    <w:rsid w:val="008E592B"/>
    <w:rsid w:val="008E599A"/>
    <w:rsid w:val="008E5BE9"/>
    <w:rsid w:val="008E6BA2"/>
    <w:rsid w:val="008F05D2"/>
    <w:rsid w:val="008F1DD9"/>
    <w:rsid w:val="008F2FC4"/>
    <w:rsid w:val="008F428F"/>
    <w:rsid w:val="008F4FED"/>
    <w:rsid w:val="008F532D"/>
    <w:rsid w:val="008F6713"/>
    <w:rsid w:val="008F7D65"/>
    <w:rsid w:val="00900576"/>
    <w:rsid w:val="00900A29"/>
    <w:rsid w:val="00900B36"/>
    <w:rsid w:val="00900EFC"/>
    <w:rsid w:val="00901386"/>
    <w:rsid w:val="00901EFE"/>
    <w:rsid w:val="00903253"/>
    <w:rsid w:val="0090462A"/>
    <w:rsid w:val="00904F2D"/>
    <w:rsid w:val="00905942"/>
    <w:rsid w:val="009059BD"/>
    <w:rsid w:val="009077F5"/>
    <w:rsid w:val="009079B2"/>
    <w:rsid w:val="00907CF6"/>
    <w:rsid w:val="00910A9A"/>
    <w:rsid w:val="00912592"/>
    <w:rsid w:val="00914E4D"/>
    <w:rsid w:val="00915CCD"/>
    <w:rsid w:val="00916C5A"/>
    <w:rsid w:val="009212AC"/>
    <w:rsid w:val="0092292F"/>
    <w:rsid w:val="00922D3D"/>
    <w:rsid w:val="00927AF8"/>
    <w:rsid w:val="00930B06"/>
    <w:rsid w:val="0093115D"/>
    <w:rsid w:val="0093153F"/>
    <w:rsid w:val="00931EA5"/>
    <w:rsid w:val="00932330"/>
    <w:rsid w:val="00932ACB"/>
    <w:rsid w:val="009347B7"/>
    <w:rsid w:val="00934F2C"/>
    <w:rsid w:val="009351B4"/>
    <w:rsid w:val="009359F8"/>
    <w:rsid w:val="00936F2F"/>
    <w:rsid w:val="009377E1"/>
    <w:rsid w:val="00937893"/>
    <w:rsid w:val="00940478"/>
    <w:rsid w:val="00941635"/>
    <w:rsid w:val="0094233B"/>
    <w:rsid w:val="00942618"/>
    <w:rsid w:val="0094299A"/>
    <w:rsid w:val="00942E83"/>
    <w:rsid w:val="009430BA"/>
    <w:rsid w:val="0094567B"/>
    <w:rsid w:val="0094655F"/>
    <w:rsid w:val="009503CC"/>
    <w:rsid w:val="00953E79"/>
    <w:rsid w:val="009546E5"/>
    <w:rsid w:val="00955EC1"/>
    <w:rsid w:val="00956231"/>
    <w:rsid w:val="00956EC2"/>
    <w:rsid w:val="00957241"/>
    <w:rsid w:val="00960F4C"/>
    <w:rsid w:val="0096107C"/>
    <w:rsid w:val="0096187F"/>
    <w:rsid w:val="0096247E"/>
    <w:rsid w:val="00964006"/>
    <w:rsid w:val="009644CC"/>
    <w:rsid w:val="009648E4"/>
    <w:rsid w:val="00965732"/>
    <w:rsid w:val="009659FA"/>
    <w:rsid w:val="009666C3"/>
    <w:rsid w:val="00966EDF"/>
    <w:rsid w:val="00970E23"/>
    <w:rsid w:val="0097671D"/>
    <w:rsid w:val="009800DA"/>
    <w:rsid w:val="00980F77"/>
    <w:rsid w:val="0098268C"/>
    <w:rsid w:val="0098401B"/>
    <w:rsid w:val="0098434E"/>
    <w:rsid w:val="0098486E"/>
    <w:rsid w:val="009848E1"/>
    <w:rsid w:val="009861EF"/>
    <w:rsid w:val="009868E4"/>
    <w:rsid w:val="00986C22"/>
    <w:rsid w:val="00990110"/>
    <w:rsid w:val="00990245"/>
    <w:rsid w:val="00990777"/>
    <w:rsid w:val="00992323"/>
    <w:rsid w:val="00992A36"/>
    <w:rsid w:val="009959B5"/>
    <w:rsid w:val="009968E4"/>
    <w:rsid w:val="00996D37"/>
    <w:rsid w:val="00997D5E"/>
    <w:rsid w:val="009A07EF"/>
    <w:rsid w:val="009A1961"/>
    <w:rsid w:val="009A2B43"/>
    <w:rsid w:val="009A455F"/>
    <w:rsid w:val="009A4DF8"/>
    <w:rsid w:val="009A760F"/>
    <w:rsid w:val="009B0821"/>
    <w:rsid w:val="009B0BE5"/>
    <w:rsid w:val="009B35A4"/>
    <w:rsid w:val="009B4FF2"/>
    <w:rsid w:val="009B5598"/>
    <w:rsid w:val="009B6679"/>
    <w:rsid w:val="009B74B9"/>
    <w:rsid w:val="009C04C4"/>
    <w:rsid w:val="009C20CA"/>
    <w:rsid w:val="009C239A"/>
    <w:rsid w:val="009C2A27"/>
    <w:rsid w:val="009C2BD2"/>
    <w:rsid w:val="009C34A2"/>
    <w:rsid w:val="009C3755"/>
    <w:rsid w:val="009C37A3"/>
    <w:rsid w:val="009C4404"/>
    <w:rsid w:val="009C58B7"/>
    <w:rsid w:val="009C6297"/>
    <w:rsid w:val="009C6507"/>
    <w:rsid w:val="009C7849"/>
    <w:rsid w:val="009C7BBE"/>
    <w:rsid w:val="009C7E52"/>
    <w:rsid w:val="009D11D2"/>
    <w:rsid w:val="009D1C61"/>
    <w:rsid w:val="009D2EED"/>
    <w:rsid w:val="009D3B69"/>
    <w:rsid w:val="009D595B"/>
    <w:rsid w:val="009D5C40"/>
    <w:rsid w:val="009E030A"/>
    <w:rsid w:val="009E06CA"/>
    <w:rsid w:val="009E0F2A"/>
    <w:rsid w:val="009E185B"/>
    <w:rsid w:val="009E26D9"/>
    <w:rsid w:val="009E3380"/>
    <w:rsid w:val="009E4A90"/>
    <w:rsid w:val="009E5FE0"/>
    <w:rsid w:val="009E79B8"/>
    <w:rsid w:val="009E7CAA"/>
    <w:rsid w:val="009F09A6"/>
    <w:rsid w:val="009F1BC7"/>
    <w:rsid w:val="009F255D"/>
    <w:rsid w:val="009F269E"/>
    <w:rsid w:val="009F61A5"/>
    <w:rsid w:val="009F7E22"/>
    <w:rsid w:val="00A00B32"/>
    <w:rsid w:val="00A00FC5"/>
    <w:rsid w:val="00A0213A"/>
    <w:rsid w:val="00A021A7"/>
    <w:rsid w:val="00A02757"/>
    <w:rsid w:val="00A02E0D"/>
    <w:rsid w:val="00A031EA"/>
    <w:rsid w:val="00A0420B"/>
    <w:rsid w:val="00A04370"/>
    <w:rsid w:val="00A049EE"/>
    <w:rsid w:val="00A04AF7"/>
    <w:rsid w:val="00A0714C"/>
    <w:rsid w:val="00A07636"/>
    <w:rsid w:val="00A104E4"/>
    <w:rsid w:val="00A10951"/>
    <w:rsid w:val="00A119AF"/>
    <w:rsid w:val="00A128A6"/>
    <w:rsid w:val="00A13346"/>
    <w:rsid w:val="00A1377F"/>
    <w:rsid w:val="00A1418E"/>
    <w:rsid w:val="00A14F13"/>
    <w:rsid w:val="00A15B8B"/>
    <w:rsid w:val="00A20082"/>
    <w:rsid w:val="00A20F7E"/>
    <w:rsid w:val="00A21FFE"/>
    <w:rsid w:val="00A2389A"/>
    <w:rsid w:val="00A25711"/>
    <w:rsid w:val="00A30498"/>
    <w:rsid w:val="00A3282F"/>
    <w:rsid w:val="00A32938"/>
    <w:rsid w:val="00A32E56"/>
    <w:rsid w:val="00A32EAA"/>
    <w:rsid w:val="00A32F50"/>
    <w:rsid w:val="00A3329C"/>
    <w:rsid w:val="00A34899"/>
    <w:rsid w:val="00A356BF"/>
    <w:rsid w:val="00A40C0C"/>
    <w:rsid w:val="00A4291B"/>
    <w:rsid w:val="00A47EDD"/>
    <w:rsid w:val="00A5042F"/>
    <w:rsid w:val="00A50525"/>
    <w:rsid w:val="00A50E19"/>
    <w:rsid w:val="00A52098"/>
    <w:rsid w:val="00A5281C"/>
    <w:rsid w:val="00A536CE"/>
    <w:rsid w:val="00A555BB"/>
    <w:rsid w:val="00A5569E"/>
    <w:rsid w:val="00A61F49"/>
    <w:rsid w:val="00A623EF"/>
    <w:rsid w:val="00A64E9B"/>
    <w:rsid w:val="00A65B88"/>
    <w:rsid w:val="00A66F62"/>
    <w:rsid w:val="00A673A8"/>
    <w:rsid w:val="00A70205"/>
    <w:rsid w:val="00A709CE"/>
    <w:rsid w:val="00A74FAE"/>
    <w:rsid w:val="00A7652D"/>
    <w:rsid w:val="00A76F6A"/>
    <w:rsid w:val="00A77092"/>
    <w:rsid w:val="00A77580"/>
    <w:rsid w:val="00A80278"/>
    <w:rsid w:val="00A81084"/>
    <w:rsid w:val="00A82166"/>
    <w:rsid w:val="00A82A8D"/>
    <w:rsid w:val="00A8334B"/>
    <w:rsid w:val="00A83761"/>
    <w:rsid w:val="00A8658A"/>
    <w:rsid w:val="00A86698"/>
    <w:rsid w:val="00A874C6"/>
    <w:rsid w:val="00A87711"/>
    <w:rsid w:val="00A90705"/>
    <w:rsid w:val="00A92C2D"/>
    <w:rsid w:val="00A93581"/>
    <w:rsid w:val="00A952FF"/>
    <w:rsid w:val="00A96A09"/>
    <w:rsid w:val="00A974DF"/>
    <w:rsid w:val="00AA2D5B"/>
    <w:rsid w:val="00AA2FB7"/>
    <w:rsid w:val="00AA3237"/>
    <w:rsid w:val="00AA7983"/>
    <w:rsid w:val="00AB1B3B"/>
    <w:rsid w:val="00AB1C8D"/>
    <w:rsid w:val="00AB369B"/>
    <w:rsid w:val="00AB42F8"/>
    <w:rsid w:val="00AB568E"/>
    <w:rsid w:val="00AB63B4"/>
    <w:rsid w:val="00AB6431"/>
    <w:rsid w:val="00AB7650"/>
    <w:rsid w:val="00AC1139"/>
    <w:rsid w:val="00AC5634"/>
    <w:rsid w:val="00AC572D"/>
    <w:rsid w:val="00AD0AD7"/>
    <w:rsid w:val="00AD1741"/>
    <w:rsid w:val="00AD2520"/>
    <w:rsid w:val="00AD38E7"/>
    <w:rsid w:val="00AD41FC"/>
    <w:rsid w:val="00AD4D66"/>
    <w:rsid w:val="00AD5211"/>
    <w:rsid w:val="00AD5CDA"/>
    <w:rsid w:val="00AD5ECC"/>
    <w:rsid w:val="00AD6A19"/>
    <w:rsid w:val="00AD77BC"/>
    <w:rsid w:val="00AE115B"/>
    <w:rsid w:val="00AE1C9C"/>
    <w:rsid w:val="00AE209E"/>
    <w:rsid w:val="00AE2B58"/>
    <w:rsid w:val="00AE3139"/>
    <w:rsid w:val="00AE3671"/>
    <w:rsid w:val="00AE37AD"/>
    <w:rsid w:val="00AE775F"/>
    <w:rsid w:val="00AF13F5"/>
    <w:rsid w:val="00AF21D4"/>
    <w:rsid w:val="00AF2848"/>
    <w:rsid w:val="00AF2926"/>
    <w:rsid w:val="00AF610C"/>
    <w:rsid w:val="00AF66CB"/>
    <w:rsid w:val="00AF7A89"/>
    <w:rsid w:val="00B007EA"/>
    <w:rsid w:val="00B00A7C"/>
    <w:rsid w:val="00B013A4"/>
    <w:rsid w:val="00B01606"/>
    <w:rsid w:val="00B0359E"/>
    <w:rsid w:val="00B0505A"/>
    <w:rsid w:val="00B05F7F"/>
    <w:rsid w:val="00B06294"/>
    <w:rsid w:val="00B06946"/>
    <w:rsid w:val="00B0763E"/>
    <w:rsid w:val="00B07B88"/>
    <w:rsid w:val="00B1111A"/>
    <w:rsid w:val="00B121F8"/>
    <w:rsid w:val="00B14170"/>
    <w:rsid w:val="00B1551D"/>
    <w:rsid w:val="00B15BD7"/>
    <w:rsid w:val="00B15F19"/>
    <w:rsid w:val="00B21D0D"/>
    <w:rsid w:val="00B21EBB"/>
    <w:rsid w:val="00B22568"/>
    <w:rsid w:val="00B23477"/>
    <w:rsid w:val="00B23649"/>
    <w:rsid w:val="00B25A24"/>
    <w:rsid w:val="00B25F35"/>
    <w:rsid w:val="00B30064"/>
    <w:rsid w:val="00B30FE9"/>
    <w:rsid w:val="00B32E3C"/>
    <w:rsid w:val="00B33763"/>
    <w:rsid w:val="00B33A17"/>
    <w:rsid w:val="00B33C1F"/>
    <w:rsid w:val="00B359D4"/>
    <w:rsid w:val="00B368DB"/>
    <w:rsid w:val="00B37843"/>
    <w:rsid w:val="00B40BCE"/>
    <w:rsid w:val="00B41F34"/>
    <w:rsid w:val="00B421CE"/>
    <w:rsid w:val="00B4363A"/>
    <w:rsid w:val="00B45056"/>
    <w:rsid w:val="00B47D95"/>
    <w:rsid w:val="00B50B74"/>
    <w:rsid w:val="00B50C15"/>
    <w:rsid w:val="00B514F8"/>
    <w:rsid w:val="00B5255D"/>
    <w:rsid w:val="00B541B0"/>
    <w:rsid w:val="00B568BF"/>
    <w:rsid w:val="00B60E33"/>
    <w:rsid w:val="00B61FC1"/>
    <w:rsid w:val="00B6296F"/>
    <w:rsid w:val="00B63113"/>
    <w:rsid w:val="00B63FA8"/>
    <w:rsid w:val="00B64570"/>
    <w:rsid w:val="00B65B5F"/>
    <w:rsid w:val="00B66ACB"/>
    <w:rsid w:val="00B67006"/>
    <w:rsid w:val="00B67E6D"/>
    <w:rsid w:val="00B701C9"/>
    <w:rsid w:val="00B718BA"/>
    <w:rsid w:val="00B72CD2"/>
    <w:rsid w:val="00B737F5"/>
    <w:rsid w:val="00B74E7E"/>
    <w:rsid w:val="00B761F3"/>
    <w:rsid w:val="00B76597"/>
    <w:rsid w:val="00B768C3"/>
    <w:rsid w:val="00B8129A"/>
    <w:rsid w:val="00B81F3F"/>
    <w:rsid w:val="00B821D7"/>
    <w:rsid w:val="00B82578"/>
    <w:rsid w:val="00B82A8A"/>
    <w:rsid w:val="00B82E9D"/>
    <w:rsid w:val="00B837F9"/>
    <w:rsid w:val="00B852FA"/>
    <w:rsid w:val="00B869DF"/>
    <w:rsid w:val="00B86BB4"/>
    <w:rsid w:val="00B91064"/>
    <w:rsid w:val="00B917AA"/>
    <w:rsid w:val="00B935FA"/>
    <w:rsid w:val="00B93B24"/>
    <w:rsid w:val="00B93E5D"/>
    <w:rsid w:val="00B968B9"/>
    <w:rsid w:val="00B96BDB"/>
    <w:rsid w:val="00B9771A"/>
    <w:rsid w:val="00BA0B4E"/>
    <w:rsid w:val="00BA2225"/>
    <w:rsid w:val="00BA2B4F"/>
    <w:rsid w:val="00BA3102"/>
    <w:rsid w:val="00BA3DF9"/>
    <w:rsid w:val="00BA5C21"/>
    <w:rsid w:val="00BA60E2"/>
    <w:rsid w:val="00BA7D3A"/>
    <w:rsid w:val="00BB2633"/>
    <w:rsid w:val="00BB307E"/>
    <w:rsid w:val="00BB3C30"/>
    <w:rsid w:val="00BB45AB"/>
    <w:rsid w:val="00BB574F"/>
    <w:rsid w:val="00BB6165"/>
    <w:rsid w:val="00BB7878"/>
    <w:rsid w:val="00BC02DD"/>
    <w:rsid w:val="00BC071A"/>
    <w:rsid w:val="00BC08C5"/>
    <w:rsid w:val="00BC0D3D"/>
    <w:rsid w:val="00BC18D4"/>
    <w:rsid w:val="00BC27DD"/>
    <w:rsid w:val="00BC39BF"/>
    <w:rsid w:val="00BC4244"/>
    <w:rsid w:val="00BC5227"/>
    <w:rsid w:val="00BC63EB"/>
    <w:rsid w:val="00BC64E6"/>
    <w:rsid w:val="00BC73D4"/>
    <w:rsid w:val="00BD0A4F"/>
    <w:rsid w:val="00BD0C4A"/>
    <w:rsid w:val="00BD1007"/>
    <w:rsid w:val="00BD13B6"/>
    <w:rsid w:val="00BD1B7D"/>
    <w:rsid w:val="00BD3418"/>
    <w:rsid w:val="00BD3CCE"/>
    <w:rsid w:val="00BD4E6E"/>
    <w:rsid w:val="00BD6BE5"/>
    <w:rsid w:val="00BF0B58"/>
    <w:rsid w:val="00BF1498"/>
    <w:rsid w:val="00BF1686"/>
    <w:rsid w:val="00BF254C"/>
    <w:rsid w:val="00BF2C05"/>
    <w:rsid w:val="00BF38CD"/>
    <w:rsid w:val="00BF39B6"/>
    <w:rsid w:val="00BF4010"/>
    <w:rsid w:val="00BF40D1"/>
    <w:rsid w:val="00BF64D4"/>
    <w:rsid w:val="00BF666A"/>
    <w:rsid w:val="00BF7FF8"/>
    <w:rsid w:val="00C002B9"/>
    <w:rsid w:val="00C02AAC"/>
    <w:rsid w:val="00C02FE0"/>
    <w:rsid w:val="00C03AFA"/>
    <w:rsid w:val="00C04323"/>
    <w:rsid w:val="00C0536B"/>
    <w:rsid w:val="00C07B0F"/>
    <w:rsid w:val="00C10494"/>
    <w:rsid w:val="00C10925"/>
    <w:rsid w:val="00C1129E"/>
    <w:rsid w:val="00C11372"/>
    <w:rsid w:val="00C11760"/>
    <w:rsid w:val="00C130B9"/>
    <w:rsid w:val="00C13B62"/>
    <w:rsid w:val="00C15812"/>
    <w:rsid w:val="00C17B57"/>
    <w:rsid w:val="00C209A6"/>
    <w:rsid w:val="00C20FD8"/>
    <w:rsid w:val="00C2291C"/>
    <w:rsid w:val="00C2379C"/>
    <w:rsid w:val="00C24090"/>
    <w:rsid w:val="00C24AD2"/>
    <w:rsid w:val="00C25867"/>
    <w:rsid w:val="00C25FF8"/>
    <w:rsid w:val="00C26496"/>
    <w:rsid w:val="00C26BAE"/>
    <w:rsid w:val="00C277F9"/>
    <w:rsid w:val="00C32002"/>
    <w:rsid w:val="00C329E3"/>
    <w:rsid w:val="00C33E2A"/>
    <w:rsid w:val="00C349CB"/>
    <w:rsid w:val="00C3790D"/>
    <w:rsid w:val="00C407DB"/>
    <w:rsid w:val="00C40DE0"/>
    <w:rsid w:val="00C416B3"/>
    <w:rsid w:val="00C46074"/>
    <w:rsid w:val="00C46279"/>
    <w:rsid w:val="00C47F32"/>
    <w:rsid w:val="00C506C8"/>
    <w:rsid w:val="00C508B7"/>
    <w:rsid w:val="00C50CF5"/>
    <w:rsid w:val="00C520A3"/>
    <w:rsid w:val="00C523F5"/>
    <w:rsid w:val="00C5245A"/>
    <w:rsid w:val="00C530D2"/>
    <w:rsid w:val="00C54A4C"/>
    <w:rsid w:val="00C551A4"/>
    <w:rsid w:val="00C5664A"/>
    <w:rsid w:val="00C60001"/>
    <w:rsid w:val="00C60230"/>
    <w:rsid w:val="00C60BB3"/>
    <w:rsid w:val="00C62026"/>
    <w:rsid w:val="00C62686"/>
    <w:rsid w:val="00C629CF"/>
    <w:rsid w:val="00C62F95"/>
    <w:rsid w:val="00C634A6"/>
    <w:rsid w:val="00C6362A"/>
    <w:rsid w:val="00C64B3E"/>
    <w:rsid w:val="00C65C42"/>
    <w:rsid w:val="00C664FA"/>
    <w:rsid w:val="00C675AA"/>
    <w:rsid w:val="00C706B4"/>
    <w:rsid w:val="00C70F08"/>
    <w:rsid w:val="00C7159F"/>
    <w:rsid w:val="00C724AE"/>
    <w:rsid w:val="00C732FE"/>
    <w:rsid w:val="00C7785E"/>
    <w:rsid w:val="00C82953"/>
    <w:rsid w:val="00C835AA"/>
    <w:rsid w:val="00C86144"/>
    <w:rsid w:val="00C90583"/>
    <w:rsid w:val="00C90FC3"/>
    <w:rsid w:val="00C91C56"/>
    <w:rsid w:val="00C94EC3"/>
    <w:rsid w:val="00C96BB7"/>
    <w:rsid w:val="00C97131"/>
    <w:rsid w:val="00C979E4"/>
    <w:rsid w:val="00C97CD0"/>
    <w:rsid w:val="00CA2033"/>
    <w:rsid w:val="00CA28D5"/>
    <w:rsid w:val="00CA3D32"/>
    <w:rsid w:val="00CA55B2"/>
    <w:rsid w:val="00CA581C"/>
    <w:rsid w:val="00CA6EEA"/>
    <w:rsid w:val="00CA7C32"/>
    <w:rsid w:val="00CB06DC"/>
    <w:rsid w:val="00CB0DE8"/>
    <w:rsid w:val="00CB1944"/>
    <w:rsid w:val="00CB1AAA"/>
    <w:rsid w:val="00CB281C"/>
    <w:rsid w:val="00CB2DFE"/>
    <w:rsid w:val="00CB6973"/>
    <w:rsid w:val="00CB6F11"/>
    <w:rsid w:val="00CB7575"/>
    <w:rsid w:val="00CB781E"/>
    <w:rsid w:val="00CB7D8F"/>
    <w:rsid w:val="00CC035B"/>
    <w:rsid w:val="00CC169A"/>
    <w:rsid w:val="00CC1926"/>
    <w:rsid w:val="00CC35EA"/>
    <w:rsid w:val="00CC41BF"/>
    <w:rsid w:val="00CC5E08"/>
    <w:rsid w:val="00CC69E0"/>
    <w:rsid w:val="00CC7C20"/>
    <w:rsid w:val="00CD1412"/>
    <w:rsid w:val="00CD53F5"/>
    <w:rsid w:val="00CD6481"/>
    <w:rsid w:val="00CD6A6F"/>
    <w:rsid w:val="00CD76E8"/>
    <w:rsid w:val="00CE0E4B"/>
    <w:rsid w:val="00CE1277"/>
    <w:rsid w:val="00CE21E4"/>
    <w:rsid w:val="00CE29AE"/>
    <w:rsid w:val="00CE2ED4"/>
    <w:rsid w:val="00CE4709"/>
    <w:rsid w:val="00CE54E3"/>
    <w:rsid w:val="00CE593E"/>
    <w:rsid w:val="00CE5C65"/>
    <w:rsid w:val="00CE634D"/>
    <w:rsid w:val="00CE6A80"/>
    <w:rsid w:val="00CE7564"/>
    <w:rsid w:val="00CE7FFD"/>
    <w:rsid w:val="00CF0632"/>
    <w:rsid w:val="00CF0816"/>
    <w:rsid w:val="00CF536C"/>
    <w:rsid w:val="00CF5FCE"/>
    <w:rsid w:val="00CF74CD"/>
    <w:rsid w:val="00D00AC2"/>
    <w:rsid w:val="00D01140"/>
    <w:rsid w:val="00D01706"/>
    <w:rsid w:val="00D0315A"/>
    <w:rsid w:val="00D04A09"/>
    <w:rsid w:val="00D0502E"/>
    <w:rsid w:val="00D063BA"/>
    <w:rsid w:val="00D07F09"/>
    <w:rsid w:val="00D114C9"/>
    <w:rsid w:val="00D11D0C"/>
    <w:rsid w:val="00D121C5"/>
    <w:rsid w:val="00D1261E"/>
    <w:rsid w:val="00D1440E"/>
    <w:rsid w:val="00D151A8"/>
    <w:rsid w:val="00D1607E"/>
    <w:rsid w:val="00D16728"/>
    <w:rsid w:val="00D17623"/>
    <w:rsid w:val="00D2093D"/>
    <w:rsid w:val="00D27452"/>
    <w:rsid w:val="00D27DFA"/>
    <w:rsid w:val="00D30175"/>
    <w:rsid w:val="00D30A3B"/>
    <w:rsid w:val="00D30DB3"/>
    <w:rsid w:val="00D327CE"/>
    <w:rsid w:val="00D33272"/>
    <w:rsid w:val="00D341C3"/>
    <w:rsid w:val="00D3473C"/>
    <w:rsid w:val="00D35698"/>
    <w:rsid w:val="00D35C07"/>
    <w:rsid w:val="00D40152"/>
    <w:rsid w:val="00D407DB"/>
    <w:rsid w:val="00D40C73"/>
    <w:rsid w:val="00D40F20"/>
    <w:rsid w:val="00D4164D"/>
    <w:rsid w:val="00D41964"/>
    <w:rsid w:val="00D41FE8"/>
    <w:rsid w:val="00D43620"/>
    <w:rsid w:val="00D43953"/>
    <w:rsid w:val="00D4448F"/>
    <w:rsid w:val="00D45DCA"/>
    <w:rsid w:val="00D45F1B"/>
    <w:rsid w:val="00D47EDB"/>
    <w:rsid w:val="00D51C5C"/>
    <w:rsid w:val="00D543DA"/>
    <w:rsid w:val="00D545E5"/>
    <w:rsid w:val="00D60849"/>
    <w:rsid w:val="00D61926"/>
    <w:rsid w:val="00D6273E"/>
    <w:rsid w:val="00D62F5E"/>
    <w:rsid w:val="00D63434"/>
    <w:rsid w:val="00D64122"/>
    <w:rsid w:val="00D648E0"/>
    <w:rsid w:val="00D64CE1"/>
    <w:rsid w:val="00D64F15"/>
    <w:rsid w:val="00D656D8"/>
    <w:rsid w:val="00D65FFB"/>
    <w:rsid w:val="00D66011"/>
    <w:rsid w:val="00D705E4"/>
    <w:rsid w:val="00D7072F"/>
    <w:rsid w:val="00D7378C"/>
    <w:rsid w:val="00D753B5"/>
    <w:rsid w:val="00D75D85"/>
    <w:rsid w:val="00D76322"/>
    <w:rsid w:val="00D7639D"/>
    <w:rsid w:val="00D80A79"/>
    <w:rsid w:val="00D80B07"/>
    <w:rsid w:val="00D84446"/>
    <w:rsid w:val="00D85464"/>
    <w:rsid w:val="00D85B30"/>
    <w:rsid w:val="00D86E71"/>
    <w:rsid w:val="00D916C0"/>
    <w:rsid w:val="00D91D3D"/>
    <w:rsid w:val="00D91FBE"/>
    <w:rsid w:val="00D92932"/>
    <w:rsid w:val="00D935B5"/>
    <w:rsid w:val="00D94476"/>
    <w:rsid w:val="00D94AD5"/>
    <w:rsid w:val="00D95A52"/>
    <w:rsid w:val="00D9694B"/>
    <w:rsid w:val="00D97580"/>
    <w:rsid w:val="00D97BC7"/>
    <w:rsid w:val="00DA20FD"/>
    <w:rsid w:val="00DA2AD0"/>
    <w:rsid w:val="00DA3209"/>
    <w:rsid w:val="00DA3E1B"/>
    <w:rsid w:val="00DA681E"/>
    <w:rsid w:val="00DA7A02"/>
    <w:rsid w:val="00DB0A69"/>
    <w:rsid w:val="00DB0BBD"/>
    <w:rsid w:val="00DB0BE3"/>
    <w:rsid w:val="00DB3C1C"/>
    <w:rsid w:val="00DB7D8C"/>
    <w:rsid w:val="00DC1984"/>
    <w:rsid w:val="00DC4029"/>
    <w:rsid w:val="00DC510D"/>
    <w:rsid w:val="00DC52DD"/>
    <w:rsid w:val="00DC5313"/>
    <w:rsid w:val="00DC6393"/>
    <w:rsid w:val="00DC666E"/>
    <w:rsid w:val="00DD005D"/>
    <w:rsid w:val="00DD4D2A"/>
    <w:rsid w:val="00DD5798"/>
    <w:rsid w:val="00DD6F51"/>
    <w:rsid w:val="00DE0624"/>
    <w:rsid w:val="00DE30DD"/>
    <w:rsid w:val="00DE3FF5"/>
    <w:rsid w:val="00DE6BD7"/>
    <w:rsid w:val="00DF02DB"/>
    <w:rsid w:val="00DF0F64"/>
    <w:rsid w:val="00DF11DA"/>
    <w:rsid w:val="00DF20F9"/>
    <w:rsid w:val="00DF25EB"/>
    <w:rsid w:val="00DF2E0A"/>
    <w:rsid w:val="00DF5915"/>
    <w:rsid w:val="00DF7B19"/>
    <w:rsid w:val="00E00426"/>
    <w:rsid w:val="00E00595"/>
    <w:rsid w:val="00E019F5"/>
    <w:rsid w:val="00E02AAC"/>
    <w:rsid w:val="00E04232"/>
    <w:rsid w:val="00E05BEF"/>
    <w:rsid w:val="00E10BFE"/>
    <w:rsid w:val="00E11C2A"/>
    <w:rsid w:val="00E12972"/>
    <w:rsid w:val="00E12BFE"/>
    <w:rsid w:val="00E1332D"/>
    <w:rsid w:val="00E13808"/>
    <w:rsid w:val="00E13A4D"/>
    <w:rsid w:val="00E14683"/>
    <w:rsid w:val="00E162F8"/>
    <w:rsid w:val="00E16C73"/>
    <w:rsid w:val="00E1739B"/>
    <w:rsid w:val="00E235D0"/>
    <w:rsid w:val="00E23A6C"/>
    <w:rsid w:val="00E25131"/>
    <w:rsid w:val="00E25184"/>
    <w:rsid w:val="00E25880"/>
    <w:rsid w:val="00E25DA9"/>
    <w:rsid w:val="00E271F6"/>
    <w:rsid w:val="00E2791D"/>
    <w:rsid w:val="00E27CD5"/>
    <w:rsid w:val="00E334C9"/>
    <w:rsid w:val="00E34DCB"/>
    <w:rsid w:val="00E35DB1"/>
    <w:rsid w:val="00E35DEF"/>
    <w:rsid w:val="00E369B9"/>
    <w:rsid w:val="00E40479"/>
    <w:rsid w:val="00E4279E"/>
    <w:rsid w:val="00E4440B"/>
    <w:rsid w:val="00E44962"/>
    <w:rsid w:val="00E46D72"/>
    <w:rsid w:val="00E471D8"/>
    <w:rsid w:val="00E47D40"/>
    <w:rsid w:val="00E504AC"/>
    <w:rsid w:val="00E50961"/>
    <w:rsid w:val="00E52291"/>
    <w:rsid w:val="00E53E06"/>
    <w:rsid w:val="00E55799"/>
    <w:rsid w:val="00E56A94"/>
    <w:rsid w:val="00E56EE6"/>
    <w:rsid w:val="00E579CC"/>
    <w:rsid w:val="00E57B23"/>
    <w:rsid w:val="00E601F8"/>
    <w:rsid w:val="00E6079E"/>
    <w:rsid w:val="00E61228"/>
    <w:rsid w:val="00E61849"/>
    <w:rsid w:val="00E62AAC"/>
    <w:rsid w:val="00E66AF7"/>
    <w:rsid w:val="00E71414"/>
    <w:rsid w:val="00E72F34"/>
    <w:rsid w:val="00E73300"/>
    <w:rsid w:val="00E73C48"/>
    <w:rsid w:val="00E7470C"/>
    <w:rsid w:val="00E76633"/>
    <w:rsid w:val="00E76BE6"/>
    <w:rsid w:val="00E770C4"/>
    <w:rsid w:val="00E82A55"/>
    <w:rsid w:val="00E837B9"/>
    <w:rsid w:val="00E84662"/>
    <w:rsid w:val="00E84D66"/>
    <w:rsid w:val="00E8542D"/>
    <w:rsid w:val="00E86834"/>
    <w:rsid w:val="00E86EBA"/>
    <w:rsid w:val="00E86F6B"/>
    <w:rsid w:val="00E908FD"/>
    <w:rsid w:val="00E91F2E"/>
    <w:rsid w:val="00E924D1"/>
    <w:rsid w:val="00E930D3"/>
    <w:rsid w:val="00E931EC"/>
    <w:rsid w:val="00E944AB"/>
    <w:rsid w:val="00E94CCA"/>
    <w:rsid w:val="00E97971"/>
    <w:rsid w:val="00E97CF0"/>
    <w:rsid w:val="00EA0776"/>
    <w:rsid w:val="00EA0A89"/>
    <w:rsid w:val="00EA15C8"/>
    <w:rsid w:val="00EA20AC"/>
    <w:rsid w:val="00EA254E"/>
    <w:rsid w:val="00EA295C"/>
    <w:rsid w:val="00EA29E2"/>
    <w:rsid w:val="00EA31AC"/>
    <w:rsid w:val="00EA3EC8"/>
    <w:rsid w:val="00EA6995"/>
    <w:rsid w:val="00EA7916"/>
    <w:rsid w:val="00EB00C2"/>
    <w:rsid w:val="00EB0C22"/>
    <w:rsid w:val="00EB1EE4"/>
    <w:rsid w:val="00EB25BF"/>
    <w:rsid w:val="00EB2693"/>
    <w:rsid w:val="00EB2CC3"/>
    <w:rsid w:val="00EB3126"/>
    <w:rsid w:val="00EB3225"/>
    <w:rsid w:val="00EB4185"/>
    <w:rsid w:val="00EB4982"/>
    <w:rsid w:val="00EB4A69"/>
    <w:rsid w:val="00EB6A3E"/>
    <w:rsid w:val="00EC1250"/>
    <w:rsid w:val="00EC48F8"/>
    <w:rsid w:val="00EC545E"/>
    <w:rsid w:val="00EC5883"/>
    <w:rsid w:val="00EC7201"/>
    <w:rsid w:val="00EC723D"/>
    <w:rsid w:val="00EC7A11"/>
    <w:rsid w:val="00ED0633"/>
    <w:rsid w:val="00ED2AEE"/>
    <w:rsid w:val="00ED2EB8"/>
    <w:rsid w:val="00ED3810"/>
    <w:rsid w:val="00ED3F9B"/>
    <w:rsid w:val="00ED68BF"/>
    <w:rsid w:val="00ED69F5"/>
    <w:rsid w:val="00ED6B90"/>
    <w:rsid w:val="00ED7CD3"/>
    <w:rsid w:val="00EE1A49"/>
    <w:rsid w:val="00EE2B3B"/>
    <w:rsid w:val="00EE2C50"/>
    <w:rsid w:val="00EE2E50"/>
    <w:rsid w:val="00EE4691"/>
    <w:rsid w:val="00EE4A22"/>
    <w:rsid w:val="00EE5783"/>
    <w:rsid w:val="00EE7F02"/>
    <w:rsid w:val="00EF13D9"/>
    <w:rsid w:val="00EF22C9"/>
    <w:rsid w:val="00EF3234"/>
    <w:rsid w:val="00EF426E"/>
    <w:rsid w:val="00EF62D8"/>
    <w:rsid w:val="00EF7F03"/>
    <w:rsid w:val="00F0302A"/>
    <w:rsid w:val="00F03A9B"/>
    <w:rsid w:val="00F03CD9"/>
    <w:rsid w:val="00F04B40"/>
    <w:rsid w:val="00F05626"/>
    <w:rsid w:val="00F063E4"/>
    <w:rsid w:val="00F06CA9"/>
    <w:rsid w:val="00F06E53"/>
    <w:rsid w:val="00F077DF"/>
    <w:rsid w:val="00F0794E"/>
    <w:rsid w:val="00F10AAF"/>
    <w:rsid w:val="00F10BB5"/>
    <w:rsid w:val="00F10F49"/>
    <w:rsid w:val="00F113CB"/>
    <w:rsid w:val="00F11CBF"/>
    <w:rsid w:val="00F12D7B"/>
    <w:rsid w:val="00F1309A"/>
    <w:rsid w:val="00F142E8"/>
    <w:rsid w:val="00F22E39"/>
    <w:rsid w:val="00F239C2"/>
    <w:rsid w:val="00F240B4"/>
    <w:rsid w:val="00F30BAC"/>
    <w:rsid w:val="00F313F4"/>
    <w:rsid w:val="00F32044"/>
    <w:rsid w:val="00F321FC"/>
    <w:rsid w:val="00F33361"/>
    <w:rsid w:val="00F43BB9"/>
    <w:rsid w:val="00F44F0F"/>
    <w:rsid w:val="00F4511E"/>
    <w:rsid w:val="00F46176"/>
    <w:rsid w:val="00F461C2"/>
    <w:rsid w:val="00F47042"/>
    <w:rsid w:val="00F50046"/>
    <w:rsid w:val="00F51B23"/>
    <w:rsid w:val="00F52501"/>
    <w:rsid w:val="00F52BC9"/>
    <w:rsid w:val="00F53A49"/>
    <w:rsid w:val="00F5444B"/>
    <w:rsid w:val="00F55477"/>
    <w:rsid w:val="00F56753"/>
    <w:rsid w:val="00F57983"/>
    <w:rsid w:val="00F57A85"/>
    <w:rsid w:val="00F60058"/>
    <w:rsid w:val="00F61E47"/>
    <w:rsid w:val="00F637A5"/>
    <w:rsid w:val="00F64BE5"/>
    <w:rsid w:val="00F64F18"/>
    <w:rsid w:val="00F654A7"/>
    <w:rsid w:val="00F65574"/>
    <w:rsid w:val="00F6593D"/>
    <w:rsid w:val="00F65FF7"/>
    <w:rsid w:val="00F70243"/>
    <w:rsid w:val="00F70FDB"/>
    <w:rsid w:val="00F7446B"/>
    <w:rsid w:val="00F758FB"/>
    <w:rsid w:val="00F775B6"/>
    <w:rsid w:val="00F77D37"/>
    <w:rsid w:val="00F81893"/>
    <w:rsid w:val="00F847FC"/>
    <w:rsid w:val="00F86B54"/>
    <w:rsid w:val="00F877B1"/>
    <w:rsid w:val="00F90B5B"/>
    <w:rsid w:val="00F9204C"/>
    <w:rsid w:val="00F9303B"/>
    <w:rsid w:val="00F93154"/>
    <w:rsid w:val="00F93830"/>
    <w:rsid w:val="00F93A8E"/>
    <w:rsid w:val="00F942D4"/>
    <w:rsid w:val="00F943CD"/>
    <w:rsid w:val="00F9745D"/>
    <w:rsid w:val="00F9787B"/>
    <w:rsid w:val="00FA015E"/>
    <w:rsid w:val="00FA069F"/>
    <w:rsid w:val="00FA0F96"/>
    <w:rsid w:val="00FA25E6"/>
    <w:rsid w:val="00FA3150"/>
    <w:rsid w:val="00FA5404"/>
    <w:rsid w:val="00FA5CDC"/>
    <w:rsid w:val="00FA5FE3"/>
    <w:rsid w:val="00FA7686"/>
    <w:rsid w:val="00FA7A99"/>
    <w:rsid w:val="00FB0139"/>
    <w:rsid w:val="00FB0919"/>
    <w:rsid w:val="00FB0DB8"/>
    <w:rsid w:val="00FB1E37"/>
    <w:rsid w:val="00FB20BC"/>
    <w:rsid w:val="00FB3823"/>
    <w:rsid w:val="00FB4117"/>
    <w:rsid w:val="00FB43F0"/>
    <w:rsid w:val="00FB46AC"/>
    <w:rsid w:val="00FB4883"/>
    <w:rsid w:val="00FB4BC7"/>
    <w:rsid w:val="00FB4BCF"/>
    <w:rsid w:val="00FB6783"/>
    <w:rsid w:val="00FC0C2C"/>
    <w:rsid w:val="00FC23FF"/>
    <w:rsid w:val="00FC4D38"/>
    <w:rsid w:val="00FC4E6C"/>
    <w:rsid w:val="00FC5786"/>
    <w:rsid w:val="00FC5ED9"/>
    <w:rsid w:val="00FC6E27"/>
    <w:rsid w:val="00FC7373"/>
    <w:rsid w:val="00FC7ADE"/>
    <w:rsid w:val="00FD0E5F"/>
    <w:rsid w:val="00FD1BDA"/>
    <w:rsid w:val="00FD219B"/>
    <w:rsid w:val="00FD34D9"/>
    <w:rsid w:val="00FD464E"/>
    <w:rsid w:val="00FD6259"/>
    <w:rsid w:val="00FD6FE2"/>
    <w:rsid w:val="00FD7131"/>
    <w:rsid w:val="00FE00DB"/>
    <w:rsid w:val="00FE04B6"/>
    <w:rsid w:val="00FE273A"/>
    <w:rsid w:val="00FE5037"/>
    <w:rsid w:val="00FE66D1"/>
    <w:rsid w:val="00FE7028"/>
    <w:rsid w:val="00FF095E"/>
    <w:rsid w:val="00FF0981"/>
    <w:rsid w:val="00FF34EC"/>
    <w:rsid w:val="00FF43A1"/>
    <w:rsid w:val="00FF473E"/>
    <w:rsid w:val="00FF527C"/>
    <w:rsid w:val="00FF5366"/>
    <w:rsid w:val="00FF742C"/>
    <w:rsid w:val="00FF7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C44E6"/>
  <w15:docId w15:val="{D0F93225-D417-4F9B-AED2-2457AB4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98"/>
    <w:pPr>
      <w:jc w:val="both"/>
    </w:pPr>
    <w:rPr>
      <w:sz w:val="22"/>
      <w:szCs w:val="22"/>
      <w:lang w:eastAsia="en-US"/>
    </w:rPr>
  </w:style>
  <w:style w:type="paragraph" w:styleId="Ttulo1">
    <w:name w:val="heading 1"/>
    <w:basedOn w:val="Normal"/>
    <w:next w:val="Normal"/>
    <w:link w:val="Ttulo1Char"/>
    <w:uiPriority w:val="9"/>
    <w:qFormat/>
    <w:rsid w:val="0098268C"/>
    <w:pPr>
      <w:keepNext/>
      <w:keepLines/>
      <w:spacing w:before="48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98268C"/>
    <w:pPr>
      <w:keepNext/>
      <w:keepLines/>
      <w:spacing w:before="20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C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BC071A"/>
    <w:pPr>
      <w:tabs>
        <w:tab w:val="center" w:pos="4252"/>
        <w:tab w:val="right" w:pos="8504"/>
      </w:tabs>
    </w:pPr>
  </w:style>
  <w:style w:type="character" w:customStyle="1" w:styleId="CabealhoChar">
    <w:name w:val="Cabeçalho Char"/>
    <w:basedOn w:val="Fontepargpadro"/>
    <w:link w:val="Cabealho"/>
    <w:uiPriority w:val="99"/>
    <w:rsid w:val="00BC071A"/>
  </w:style>
  <w:style w:type="paragraph" w:styleId="Rodap">
    <w:name w:val="footer"/>
    <w:basedOn w:val="Normal"/>
    <w:link w:val="RodapChar"/>
    <w:unhideWhenUsed/>
    <w:rsid w:val="00BC071A"/>
    <w:pPr>
      <w:tabs>
        <w:tab w:val="center" w:pos="4252"/>
        <w:tab w:val="right" w:pos="8504"/>
      </w:tabs>
    </w:pPr>
  </w:style>
  <w:style w:type="character" w:customStyle="1" w:styleId="RodapChar">
    <w:name w:val="Rodapé Char"/>
    <w:basedOn w:val="Fontepargpadro"/>
    <w:link w:val="Rodap"/>
    <w:uiPriority w:val="99"/>
    <w:rsid w:val="00BC071A"/>
  </w:style>
  <w:style w:type="paragraph" w:styleId="PargrafodaLista">
    <w:name w:val="List Paragraph"/>
    <w:aliases w:val="Numeração alfabética,Indicador"/>
    <w:basedOn w:val="Normal"/>
    <w:uiPriority w:val="34"/>
    <w:qFormat/>
    <w:rsid w:val="002721D3"/>
    <w:pPr>
      <w:ind w:left="720"/>
      <w:contextualSpacing/>
    </w:pPr>
  </w:style>
  <w:style w:type="paragraph" w:styleId="Textodebalo">
    <w:name w:val="Balloon Text"/>
    <w:basedOn w:val="Normal"/>
    <w:link w:val="TextodebaloChar"/>
    <w:uiPriority w:val="99"/>
    <w:semiHidden/>
    <w:unhideWhenUsed/>
    <w:rsid w:val="00BC5227"/>
    <w:rPr>
      <w:rFonts w:ascii="Tahoma" w:hAnsi="Tahoma" w:cs="Tahoma"/>
      <w:sz w:val="16"/>
      <w:szCs w:val="16"/>
    </w:rPr>
  </w:style>
  <w:style w:type="character" w:customStyle="1" w:styleId="TextodebaloChar">
    <w:name w:val="Texto de balão Char"/>
    <w:basedOn w:val="Fontepargpadro"/>
    <w:link w:val="Textodebalo"/>
    <w:uiPriority w:val="99"/>
    <w:semiHidden/>
    <w:rsid w:val="00BC5227"/>
    <w:rPr>
      <w:rFonts w:ascii="Tahoma" w:hAnsi="Tahoma" w:cs="Tahoma"/>
      <w:sz w:val="16"/>
      <w:szCs w:val="16"/>
    </w:rPr>
  </w:style>
  <w:style w:type="character" w:styleId="Refdecomentrio">
    <w:name w:val="annotation reference"/>
    <w:basedOn w:val="Fontepargpadro"/>
    <w:uiPriority w:val="99"/>
    <w:semiHidden/>
    <w:unhideWhenUsed/>
    <w:rsid w:val="00234C28"/>
    <w:rPr>
      <w:sz w:val="16"/>
      <w:szCs w:val="16"/>
    </w:rPr>
  </w:style>
  <w:style w:type="paragraph" w:styleId="Textodecomentrio">
    <w:name w:val="annotation text"/>
    <w:basedOn w:val="Normal"/>
    <w:link w:val="TextodecomentrioChar"/>
    <w:uiPriority w:val="99"/>
    <w:semiHidden/>
    <w:unhideWhenUsed/>
    <w:rsid w:val="00234C28"/>
    <w:rPr>
      <w:sz w:val="20"/>
      <w:szCs w:val="20"/>
    </w:rPr>
  </w:style>
  <w:style w:type="character" w:customStyle="1" w:styleId="TextodecomentrioChar">
    <w:name w:val="Texto de comentário Char"/>
    <w:basedOn w:val="Fontepargpadro"/>
    <w:link w:val="Textodecomentrio"/>
    <w:uiPriority w:val="99"/>
    <w:semiHidden/>
    <w:rsid w:val="00234C28"/>
    <w:rPr>
      <w:sz w:val="20"/>
      <w:szCs w:val="20"/>
    </w:rPr>
  </w:style>
  <w:style w:type="paragraph" w:styleId="Assuntodocomentrio">
    <w:name w:val="annotation subject"/>
    <w:basedOn w:val="Textodecomentrio"/>
    <w:next w:val="Textodecomentrio"/>
    <w:link w:val="AssuntodocomentrioChar"/>
    <w:uiPriority w:val="99"/>
    <w:semiHidden/>
    <w:unhideWhenUsed/>
    <w:rsid w:val="00234C28"/>
    <w:rPr>
      <w:b/>
      <w:bCs/>
    </w:rPr>
  </w:style>
  <w:style w:type="character" w:customStyle="1" w:styleId="AssuntodocomentrioChar">
    <w:name w:val="Assunto do comentário Char"/>
    <w:basedOn w:val="TextodecomentrioChar"/>
    <w:link w:val="Assuntodocomentrio"/>
    <w:uiPriority w:val="99"/>
    <w:semiHidden/>
    <w:rsid w:val="00234C28"/>
    <w:rPr>
      <w:b/>
      <w:bCs/>
      <w:sz w:val="20"/>
      <w:szCs w:val="20"/>
    </w:rPr>
  </w:style>
  <w:style w:type="paragraph" w:customStyle="1" w:styleId="Default">
    <w:name w:val="Default"/>
    <w:rsid w:val="00FB4BC7"/>
    <w:pPr>
      <w:autoSpaceDE w:val="0"/>
      <w:autoSpaceDN w:val="0"/>
      <w:adjustRightInd w:val="0"/>
    </w:pPr>
    <w:rPr>
      <w:rFonts w:ascii="Times New Roman" w:hAnsi="Times New Roman"/>
      <w:color w:val="000000"/>
      <w:sz w:val="24"/>
      <w:szCs w:val="24"/>
    </w:rPr>
  </w:style>
  <w:style w:type="paragraph" w:styleId="Sumrio1">
    <w:name w:val="toc 1"/>
    <w:basedOn w:val="Normal"/>
    <w:next w:val="Normal"/>
    <w:autoRedefine/>
    <w:uiPriority w:val="39"/>
    <w:unhideWhenUsed/>
    <w:qFormat/>
    <w:rsid w:val="00F46176"/>
    <w:pPr>
      <w:tabs>
        <w:tab w:val="left" w:pos="660"/>
        <w:tab w:val="right" w:leader="dot" w:pos="9742"/>
      </w:tabs>
      <w:spacing w:before="120" w:after="120"/>
    </w:pPr>
    <w:rPr>
      <w:rFonts w:asciiTheme="minorHAnsi" w:hAnsiTheme="minorHAnsi"/>
      <w:b/>
      <w:bCs/>
      <w:caps/>
      <w:smallCaps/>
      <w:noProof/>
      <w:spacing w:val="5"/>
    </w:rPr>
  </w:style>
  <w:style w:type="paragraph" w:customStyle="1" w:styleId="Padro">
    <w:name w:val="Padrão"/>
    <w:rsid w:val="008B16B4"/>
    <w:pPr>
      <w:tabs>
        <w:tab w:val="left" w:pos="708"/>
      </w:tabs>
      <w:suppressAutoHyphens/>
      <w:spacing w:line="100" w:lineRule="atLeast"/>
    </w:pPr>
    <w:rPr>
      <w:rFonts w:ascii="Arial" w:eastAsia="Lucida Sans Unicode" w:hAnsi="Arial" w:cs="Arial"/>
      <w:color w:val="000000"/>
      <w:sz w:val="24"/>
      <w:szCs w:val="24"/>
      <w:lang w:eastAsia="en-US"/>
    </w:rPr>
  </w:style>
  <w:style w:type="paragraph" w:styleId="Sumrio2">
    <w:name w:val="toc 2"/>
    <w:basedOn w:val="Normal"/>
    <w:next w:val="Normal"/>
    <w:autoRedefine/>
    <w:uiPriority w:val="39"/>
    <w:unhideWhenUsed/>
    <w:qFormat/>
    <w:rsid w:val="0098268C"/>
    <w:pPr>
      <w:tabs>
        <w:tab w:val="left" w:pos="660"/>
        <w:tab w:val="right" w:leader="dot" w:pos="9742"/>
      </w:tabs>
      <w:ind w:left="220"/>
      <w:jc w:val="left"/>
    </w:pPr>
    <w:rPr>
      <w:rFonts w:asciiTheme="minorHAnsi" w:hAnsiTheme="minorHAnsi"/>
      <w:smallCaps/>
      <w:noProof/>
      <w:sz w:val="24"/>
      <w:szCs w:val="24"/>
    </w:rPr>
  </w:style>
  <w:style w:type="paragraph" w:styleId="Sumrio3">
    <w:name w:val="toc 3"/>
    <w:basedOn w:val="Normal"/>
    <w:next w:val="Normal"/>
    <w:autoRedefine/>
    <w:uiPriority w:val="39"/>
    <w:unhideWhenUsed/>
    <w:qFormat/>
    <w:rsid w:val="00454B6C"/>
    <w:pPr>
      <w:ind w:left="440"/>
      <w:jc w:val="left"/>
    </w:pPr>
    <w:rPr>
      <w:rFonts w:asciiTheme="minorHAnsi" w:hAnsiTheme="minorHAnsi"/>
      <w:i/>
      <w:iCs/>
      <w:sz w:val="20"/>
      <w:szCs w:val="20"/>
    </w:rPr>
  </w:style>
  <w:style w:type="paragraph" w:customStyle="1" w:styleId="DSLxStyle">
    <w:name w:val="DSLxStyle"/>
    <w:basedOn w:val="Normal"/>
    <w:link w:val="DSLxStyleChar"/>
    <w:rsid w:val="00F70243"/>
    <w:pPr>
      <w:jc w:val="right"/>
    </w:pPr>
    <w:rPr>
      <w:color w:val="666666"/>
      <w:sz w:val="12"/>
      <w:szCs w:val="48"/>
    </w:rPr>
  </w:style>
  <w:style w:type="character" w:customStyle="1" w:styleId="DSLxStyleChar">
    <w:name w:val="DSLxStyle Char"/>
    <w:basedOn w:val="Fontepargpadro"/>
    <w:link w:val="DSLxStyle"/>
    <w:rsid w:val="00F70243"/>
    <w:rPr>
      <w:color w:val="666666"/>
      <w:sz w:val="12"/>
      <w:szCs w:val="48"/>
      <w:lang w:eastAsia="en-US"/>
    </w:rPr>
  </w:style>
  <w:style w:type="paragraph" w:styleId="Reviso">
    <w:name w:val="Revision"/>
    <w:hidden/>
    <w:uiPriority w:val="99"/>
    <w:semiHidden/>
    <w:rsid w:val="00A02757"/>
    <w:rPr>
      <w:sz w:val="22"/>
      <w:szCs w:val="22"/>
      <w:lang w:eastAsia="en-US"/>
    </w:rPr>
  </w:style>
  <w:style w:type="character" w:styleId="Hyperlink">
    <w:name w:val="Hyperlink"/>
    <w:basedOn w:val="Fontepargpadro"/>
    <w:uiPriority w:val="99"/>
    <w:unhideWhenUsed/>
    <w:rsid w:val="00AB1B3B"/>
    <w:rPr>
      <w:color w:val="0000FF" w:themeColor="hyperlink"/>
      <w:u w:val="single"/>
    </w:rPr>
  </w:style>
  <w:style w:type="character" w:customStyle="1" w:styleId="Ttulo1Char">
    <w:name w:val="Título 1 Char"/>
    <w:basedOn w:val="Fontepargpadro"/>
    <w:link w:val="Ttulo1"/>
    <w:uiPriority w:val="9"/>
    <w:rsid w:val="0098268C"/>
    <w:rPr>
      <w:rFonts w:asciiTheme="majorHAnsi" w:eastAsiaTheme="majorEastAsia" w:hAnsiTheme="majorHAnsi" w:cstheme="majorBidi"/>
      <w:b/>
      <w:bCs/>
      <w:sz w:val="28"/>
      <w:szCs w:val="28"/>
      <w:lang w:eastAsia="en-US"/>
    </w:rPr>
  </w:style>
  <w:style w:type="paragraph" w:styleId="CabealhodoSumrio">
    <w:name w:val="TOC Heading"/>
    <w:basedOn w:val="Ttulo1"/>
    <w:next w:val="Normal"/>
    <w:uiPriority w:val="39"/>
    <w:unhideWhenUsed/>
    <w:qFormat/>
    <w:rsid w:val="005F6BAC"/>
    <w:pPr>
      <w:spacing w:line="276" w:lineRule="auto"/>
      <w:jc w:val="left"/>
      <w:outlineLvl w:val="9"/>
    </w:pPr>
    <w:rPr>
      <w:lang w:eastAsia="pt-BR"/>
    </w:rPr>
  </w:style>
  <w:style w:type="character" w:styleId="TtulodoLivro">
    <w:name w:val="Book Title"/>
    <w:basedOn w:val="Fontepargpadro"/>
    <w:uiPriority w:val="33"/>
    <w:qFormat/>
    <w:rsid w:val="005F6BAC"/>
    <w:rPr>
      <w:b/>
      <w:bCs/>
      <w:smallCaps/>
      <w:spacing w:val="5"/>
    </w:rPr>
  </w:style>
  <w:style w:type="paragraph" w:styleId="Sumrio4">
    <w:name w:val="toc 4"/>
    <w:basedOn w:val="Normal"/>
    <w:next w:val="Normal"/>
    <w:autoRedefine/>
    <w:uiPriority w:val="39"/>
    <w:unhideWhenUsed/>
    <w:rsid w:val="00D80B07"/>
    <w:pPr>
      <w:ind w:left="660"/>
      <w:jc w:val="left"/>
    </w:pPr>
    <w:rPr>
      <w:rFonts w:asciiTheme="minorHAnsi" w:hAnsiTheme="minorHAnsi"/>
      <w:sz w:val="18"/>
      <w:szCs w:val="18"/>
    </w:rPr>
  </w:style>
  <w:style w:type="paragraph" w:styleId="Sumrio5">
    <w:name w:val="toc 5"/>
    <w:basedOn w:val="Normal"/>
    <w:next w:val="Normal"/>
    <w:autoRedefine/>
    <w:uiPriority w:val="39"/>
    <w:unhideWhenUsed/>
    <w:rsid w:val="00D80B07"/>
    <w:pPr>
      <w:ind w:left="880"/>
      <w:jc w:val="left"/>
    </w:pPr>
    <w:rPr>
      <w:rFonts w:asciiTheme="minorHAnsi" w:hAnsiTheme="minorHAnsi"/>
      <w:sz w:val="18"/>
      <w:szCs w:val="18"/>
    </w:rPr>
  </w:style>
  <w:style w:type="paragraph" w:styleId="Sumrio6">
    <w:name w:val="toc 6"/>
    <w:basedOn w:val="Normal"/>
    <w:next w:val="Normal"/>
    <w:autoRedefine/>
    <w:uiPriority w:val="39"/>
    <w:unhideWhenUsed/>
    <w:rsid w:val="00D80B07"/>
    <w:pPr>
      <w:ind w:left="1100"/>
      <w:jc w:val="left"/>
    </w:pPr>
    <w:rPr>
      <w:rFonts w:asciiTheme="minorHAnsi" w:hAnsiTheme="minorHAnsi"/>
      <w:sz w:val="18"/>
      <w:szCs w:val="18"/>
    </w:rPr>
  </w:style>
  <w:style w:type="paragraph" w:styleId="Sumrio7">
    <w:name w:val="toc 7"/>
    <w:basedOn w:val="Normal"/>
    <w:next w:val="Normal"/>
    <w:autoRedefine/>
    <w:uiPriority w:val="39"/>
    <w:unhideWhenUsed/>
    <w:rsid w:val="00D80B07"/>
    <w:pPr>
      <w:ind w:left="1320"/>
      <w:jc w:val="left"/>
    </w:pPr>
    <w:rPr>
      <w:rFonts w:asciiTheme="minorHAnsi" w:hAnsiTheme="minorHAnsi"/>
      <w:sz w:val="18"/>
      <w:szCs w:val="18"/>
    </w:rPr>
  </w:style>
  <w:style w:type="paragraph" w:styleId="Sumrio8">
    <w:name w:val="toc 8"/>
    <w:basedOn w:val="Normal"/>
    <w:next w:val="Normal"/>
    <w:autoRedefine/>
    <w:uiPriority w:val="39"/>
    <w:unhideWhenUsed/>
    <w:rsid w:val="00D80B07"/>
    <w:pPr>
      <w:ind w:left="1540"/>
      <w:jc w:val="left"/>
    </w:pPr>
    <w:rPr>
      <w:rFonts w:asciiTheme="minorHAnsi" w:hAnsiTheme="minorHAnsi"/>
      <w:sz w:val="18"/>
      <w:szCs w:val="18"/>
    </w:rPr>
  </w:style>
  <w:style w:type="paragraph" w:styleId="Sumrio9">
    <w:name w:val="toc 9"/>
    <w:basedOn w:val="Normal"/>
    <w:next w:val="Normal"/>
    <w:autoRedefine/>
    <w:uiPriority w:val="39"/>
    <w:unhideWhenUsed/>
    <w:rsid w:val="00D80B07"/>
    <w:pPr>
      <w:ind w:left="1760"/>
      <w:jc w:val="left"/>
    </w:pPr>
    <w:rPr>
      <w:rFonts w:asciiTheme="minorHAnsi" w:hAnsiTheme="minorHAnsi"/>
      <w:sz w:val="18"/>
      <w:szCs w:val="18"/>
    </w:rPr>
  </w:style>
  <w:style w:type="paragraph" w:styleId="Textodenotaderodap">
    <w:name w:val="footnote text"/>
    <w:basedOn w:val="Normal"/>
    <w:link w:val="TextodenotaderodapChar"/>
    <w:uiPriority w:val="99"/>
    <w:semiHidden/>
    <w:unhideWhenUsed/>
    <w:rsid w:val="00776633"/>
    <w:rPr>
      <w:sz w:val="20"/>
      <w:szCs w:val="20"/>
    </w:rPr>
  </w:style>
  <w:style w:type="character" w:customStyle="1" w:styleId="TextodenotaderodapChar">
    <w:name w:val="Texto de nota de rodapé Char"/>
    <w:basedOn w:val="Fontepargpadro"/>
    <w:link w:val="Textodenotaderodap"/>
    <w:uiPriority w:val="99"/>
    <w:semiHidden/>
    <w:rsid w:val="00776633"/>
    <w:rPr>
      <w:lang w:eastAsia="en-US"/>
    </w:rPr>
  </w:style>
  <w:style w:type="character" w:styleId="Refdenotaderodap">
    <w:name w:val="footnote reference"/>
    <w:basedOn w:val="Fontepargpadro"/>
    <w:uiPriority w:val="99"/>
    <w:semiHidden/>
    <w:unhideWhenUsed/>
    <w:rsid w:val="00776633"/>
    <w:rPr>
      <w:vertAlign w:val="superscript"/>
    </w:rPr>
  </w:style>
  <w:style w:type="character" w:styleId="TextodoEspaoReservado">
    <w:name w:val="Placeholder Text"/>
    <w:basedOn w:val="Fontepargpadro"/>
    <w:uiPriority w:val="99"/>
    <w:semiHidden/>
    <w:rsid w:val="00F56753"/>
    <w:rPr>
      <w:color w:val="808080"/>
    </w:rPr>
  </w:style>
  <w:style w:type="paragraph" w:styleId="Textodenotadefim">
    <w:name w:val="endnote text"/>
    <w:basedOn w:val="Normal"/>
    <w:link w:val="TextodenotadefimChar"/>
    <w:uiPriority w:val="99"/>
    <w:semiHidden/>
    <w:unhideWhenUsed/>
    <w:rsid w:val="00C329E3"/>
    <w:rPr>
      <w:sz w:val="20"/>
      <w:szCs w:val="20"/>
    </w:rPr>
  </w:style>
  <w:style w:type="character" w:customStyle="1" w:styleId="TextodenotadefimChar">
    <w:name w:val="Texto de nota de fim Char"/>
    <w:basedOn w:val="Fontepargpadro"/>
    <w:link w:val="Textodenotadefim"/>
    <w:uiPriority w:val="99"/>
    <w:semiHidden/>
    <w:rsid w:val="00C329E3"/>
    <w:rPr>
      <w:lang w:eastAsia="en-US"/>
    </w:rPr>
  </w:style>
  <w:style w:type="character" w:styleId="Refdenotadefim">
    <w:name w:val="endnote reference"/>
    <w:basedOn w:val="Fontepargpadro"/>
    <w:uiPriority w:val="99"/>
    <w:semiHidden/>
    <w:unhideWhenUsed/>
    <w:rsid w:val="00C329E3"/>
    <w:rPr>
      <w:vertAlign w:val="superscript"/>
    </w:rPr>
  </w:style>
  <w:style w:type="character" w:customStyle="1" w:styleId="Ttulo2Char">
    <w:name w:val="Título 2 Char"/>
    <w:basedOn w:val="Fontepargpadro"/>
    <w:link w:val="Ttulo2"/>
    <w:uiPriority w:val="9"/>
    <w:rsid w:val="0098268C"/>
    <w:rPr>
      <w:rFonts w:asciiTheme="majorHAnsi" w:eastAsiaTheme="majorEastAsia" w:hAnsiTheme="majorHAnsi" w:cstheme="majorBidi"/>
      <w:b/>
      <w:bCs/>
      <w:sz w:val="26"/>
      <w:szCs w:val="26"/>
      <w:lang w:eastAsia="en-US"/>
    </w:rPr>
  </w:style>
  <w:style w:type="paragraph" w:styleId="NormalWeb">
    <w:name w:val="Normal (Web)"/>
    <w:basedOn w:val="Normal"/>
    <w:uiPriority w:val="99"/>
    <w:semiHidden/>
    <w:unhideWhenUsed/>
    <w:rsid w:val="00811CBA"/>
    <w:pPr>
      <w:spacing w:before="100" w:beforeAutospacing="1" w:after="100" w:afterAutospacing="1"/>
      <w:jc w:val="left"/>
    </w:pPr>
    <w:rPr>
      <w:rFonts w:ascii="Times New Roman" w:eastAsia="Times New Roman" w:hAnsi="Times New Roman"/>
      <w:sz w:val="24"/>
      <w:szCs w:val="24"/>
      <w:lang w:eastAsia="pt-BR"/>
    </w:rPr>
  </w:style>
  <w:style w:type="character" w:customStyle="1" w:styleId="FontStyle57">
    <w:name w:val="Font Style57"/>
    <w:rsid w:val="00F22E39"/>
    <w:rPr>
      <w:rFonts w:ascii="Arial" w:hAnsi="Arial" w:cs="Arial"/>
      <w:b/>
      <w:bCs/>
      <w:sz w:val="18"/>
      <w:szCs w:val="18"/>
    </w:rPr>
  </w:style>
  <w:style w:type="table" w:styleId="GradeClara-nfase1">
    <w:name w:val="Light Grid Accent 1"/>
    <w:basedOn w:val="Tabelanormal"/>
    <w:uiPriority w:val="62"/>
    <w:rsid w:val="00E91F2E"/>
    <w:rPr>
      <w:rFonts w:ascii="Times New Roman" w:eastAsia="Times New Roman" w:hAnsi="Times New Roman"/>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20">
    <w:name w:val="Style20"/>
    <w:basedOn w:val="Normal"/>
    <w:rsid w:val="00722596"/>
    <w:pPr>
      <w:widowControl w:val="0"/>
      <w:autoSpaceDE w:val="0"/>
      <w:autoSpaceDN w:val="0"/>
      <w:adjustRightInd w:val="0"/>
      <w:jc w:val="left"/>
    </w:pPr>
    <w:rPr>
      <w:rFonts w:ascii="Cambria" w:eastAsia="Times New Roman" w:hAnsi="Cambria"/>
      <w:sz w:val="24"/>
      <w:szCs w:val="24"/>
      <w:lang w:eastAsia="pt-BR"/>
    </w:rPr>
  </w:style>
  <w:style w:type="character" w:customStyle="1" w:styleId="FontStyle45">
    <w:name w:val="Font Style45"/>
    <w:rsid w:val="00722596"/>
    <w:rPr>
      <w:rFonts w:ascii="Cambria" w:hAnsi="Cambria" w:cs="Cambria"/>
      <w:sz w:val="14"/>
      <w:szCs w:val="14"/>
    </w:rPr>
  </w:style>
  <w:style w:type="paragraph" w:customStyle="1" w:styleId="Style27">
    <w:name w:val="Style27"/>
    <w:basedOn w:val="Normal"/>
    <w:rsid w:val="00CE7FFD"/>
    <w:pPr>
      <w:widowControl w:val="0"/>
      <w:autoSpaceDE w:val="0"/>
      <w:autoSpaceDN w:val="0"/>
      <w:adjustRightInd w:val="0"/>
      <w:jc w:val="left"/>
    </w:pPr>
    <w:rPr>
      <w:rFonts w:ascii="Cambria" w:eastAsia="Times New Roman" w:hAnsi="Cambria"/>
      <w:sz w:val="24"/>
      <w:szCs w:val="24"/>
      <w:lang w:eastAsia="pt-BR"/>
    </w:rPr>
  </w:style>
  <w:style w:type="character" w:customStyle="1" w:styleId="FontStyle55">
    <w:name w:val="Font Style55"/>
    <w:rsid w:val="004049DE"/>
    <w:rPr>
      <w:rFonts w:ascii="Cambria" w:hAnsi="Cambria" w:cs="Cambria"/>
      <w:b/>
      <w:bCs/>
      <w:sz w:val="14"/>
      <w:szCs w:val="14"/>
    </w:rPr>
  </w:style>
  <w:style w:type="paragraph" w:customStyle="1" w:styleId="Texto-Citao">
    <w:name w:val="Texto - Citação"/>
    <w:basedOn w:val="Normal"/>
    <w:qFormat/>
    <w:rsid w:val="00533E10"/>
    <w:pPr>
      <w:spacing w:line="288" w:lineRule="auto"/>
      <w:ind w:left="1701"/>
    </w:pPr>
    <w:rPr>
      <w:rFonts w:ascii="Times New Roman" w:hAnsi="Times New Roman"/>
      <w:i/>
      <w:lang w:eastAsia="pt-BR"/>
    </w:rPr>
  </w:style>
  <w:style w:type="paragraph" w:customStyle="1" w:styleId="Marcador1">
    <w:name w:val="Marcador1"/>
    <w:basedOn w:val="PargrafodaLista"/>
    <w:link w:val="Marcador1Char"/>
    <w:qFormat/>
    <w:rsid w:val="00533E10"/>
    <w:pPr>
      <w:tabs>
        <w:tab w:val="left" w:pos="992"/>
        <w:tab w:val="left" w:pos="1276"/>
      </w:tabs>
      <w:spacing w:before="60" w:after="60" w:line="288" w:lineRule="auto"/>
      <w:ind w:left="1287" w:hanging="360"/>
      <w:contextualSpacing w:val="0"/>
    </w:pPr>
    <w:rPr>
      <w:rFonts w:ascii="Times New Roman" w:hAnsi="Times New Roman"/>
      <w:color w:val="000000"/>
      <w:sz w:val="24"/>
      <w:lang w:eastAsia="pt-BR"/>
    </w:rPr>
  </w:style>
  <w:style w:type="character" w:customStyle="1" w:styleId="Marcador1Char">
    <w:name w:val="Marcador1 Char"/>
    <w:basedOn w:val="Fontepargpadro"/>
    <w:link w:val="Marcador1"/>
    <w:rsid w:val="00533E10"/>
    <w:rPr>
      <w:rFonts w:ascii="Times New Roman" w:hAnsi="Times New Roman"/>
      <w:color w:val="000000"/>
      <w:sz w:val="24"/>
      <w:szCs w:val="22"/>
    </w:rPr>
  </w:style>
  <w:style w:type="paragraph" w:customStyle="1" w:styleId="Standard">
    <w:name w:val="Standard"/>
    <w:uiPriority w:val="99"/>
    <w:rsid w:val="00EA20AC"/>
    <w:pPr>
      <w:widowControl w:val="0"/>
      <w:suppressAutoHyphens/>
      <w:autoSpaceDN w:val="0"/>
    </w:pPr>
    <w:rPr>
      <w:rFonts w:ascii="Times New Roman" w:eastAsia="Arial Unicode MS" w:hAnsi="Times New Roman" w:cs="Tahoma"/>
      <w:kern w:val="3"/>
      <w:sz w:val="24"/>
      <w:szCs w:val="24"/>
    </w:rPr>
  </w:style>
  <w:style w:type="character" w:customStyle="1" w:styleId="fontstyle01">
    <w:name w:val="fontstyle01"/>
    <w:basedOn w:val="Fontepargpadro"/>
    <w:rsid w:val="00934F2C"/>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2B0559"/>
    <w:rPr>
      <w:rFonts w:ascii="Times New Roman" w:hAnsi="Times New Roman" w:cs="Times New Roman" w:hint="default"/>
      <w:b w:val="0"/>
      <w:bCs w:val="0"/>
      <w:i w:val="0"/>
      <w:iCs w:val="0"/>
      <w:color w:val="000000"/>
      <w:sz w:val="24"/>
      <w:szCs w:val="24"/>
    </w:rPr>
  </w:style>
  <w:style w:type="character" w:styleId="MenoPendente">
    <w:name w:val="Unresolved Mention"/>
    <w:basedOn w:val="Fontepargpadro"/>
    <w:uiPriority w:val="99"/>
    <w:semiHidden/>
    <w:unhideWhenUsed/>
    <w:rsid w:val="0039210C"/>
    <w:rPr>
      <w:color w:val="605E5C"/>
      <w:shd w:val="clear" w:color="auto" w:fill="E1DFDD"/>
    </w:rPr>
  </w:style>
  <w:style w:type="character" w:styleId="HiperlinkVisitado">
    <w:name w:val="FollowedHyperlink"/>
    <w:basedOn w:val="Fontepargpadro"/>
    <w:uiPriority w:val="99"/>
    <w:semiHidden/>
    <w:unhideWhenUsed/>
    <w:rsid w:val="00571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41">
      <w:bodyDiv w:val="1"/>
      <w:marLeft w:val="0"/>
      <w:marRight w:val="0"/>
      <w:marTop w:val="0"/>
      <w:marBottom w:val="0"/>
      <w:divBdr>
        <w:top w:val="none" w:sz="0" w:space="0" w:color="auto"/>
        <w:left w:val="none" w:sz="0" w:space="0" w:color="auto"/>
        <w:bottom w:val="none" w:sz="0" w:space="0" w:color="auto"/>
        <w:right w:val="none" w:sz="0" w:space="0" w:color="auto"/>
      </w:divBdr>
    </w:div>
    <w:div w:id="76218780">
      <w:bodyDiv w:val="1"/>
      <w:marLeft w:val="0"/>
      <w:marRight w:val="0"/>
      <w:marTop w:val="0"/>
      <w:marBottom w:val="0"/>
      <w:divBdr>
        <w:top w:val="none" w:sz="0" w:space="0" w:color="auto"/>
        <w:left w:val="none" w:sz="0" w:space="0" w:color="auto"/>
        <w:bottom w:val="none" w:sz="0" w:space="0" w:color="auto"/>
        <w:right w:val="none" w:sz="0" w:space="0" w:color="auto"/>
      </w:divBdr>
    </w:div>
    <w:div w:id="115147273">
      <w:bodyDiv w:val="1"/>
      <w:marLeft w:val="0"/>
      <w:marRight w:val="0"/>
      <w:marTop w:val="0"/>
      <w:marBottom w:val="0"/>
      <w:divBdr>
        <w:top w:val="none" w:sz="0" w:space="0" w:color="auto"/>
        <w:left w:val="none" w:sz="0" w:space="0" w:color="auto"/>
        <w:bottom w:val="none" w:sz="0" w:space="0" w:color="auto"/>
        <w:right w:val="none" w:sz="0" w:space="0" w:color="auto"/>
      </w:divBdr>
    </w:div>
    <w:div w:id="160194954">
      <w:bodyDiv w:val="1"/>
      <w:marLeft w:val="0"/>
      <w:marRight w:val="0"/>
      <w:marTop w:val="0"/>
      <w:marBottom w:val="0"/>
      <w:divBdr>
        <w:top w:val="none" w:sz="0" w:space="0" w:color="auto"/>
        <w:left w:val="none" w:sz="0" w:space="0" w:color="auto"/>
        <w:bottom w:val="none" w:sz="0" w:space="0" w:color="auto"/>
        <w:right w:val="none" w:sz="0" w:space="0" w:color="auto"/>
      </w:divBdr>
    </w:div>
    <w:div w:id="260993996">
      <w:bodyDiv w:val="1"/>
      <w:marLeft w:val="0"/>
      <w:marRight w:val="0"/>
      <w:marTop w:val="0"/>
      <w:marBottom w:val="0"/>
      <w:divBdr>
        <w:top w:val="none" w:sz="0" w:space="0" w:color="auto"/>
        <w:left w:val="none" w:sz="0" w:space="0" w:color="auto"/>
        <w:bottom w:val="none" w:sz="0" w:space="0" w:color="auto"/>
        <w:right w:val="none" w:sz="0" w:space="0" w:color="auto"/>
      </w:divBdr>
    </w:div>
    <w:div w:id="359934288">
      <w:bodyDiv w:val="1"/>
      <w:marLeft w:val="0"/>
      <w:marRight w:val="0"/>
      <w:marTop w:val="0"/>
      <w:marBottom w:val="0"/>
      <w:divBdr>
        <w:top w:val="none" w:sz="0" w:space="0" w:color="auto"/>
        <w:left w:val="none" w:sz="0" w:space="0" w:color="auto"/>
        <w:bottom w:val="none" w:sz="0" w:space="0" w:color="auto"/>
        <w:right w:val="none" w:sz="0" w:space="0" w:color="auto"/>
      </w:divBdr>
    </w:div>
    <w:div w:id="536312714">
      <w:bodyDiv w:val="1"/>
      <w:marLeft w:val="0"/>
      <w:marRight w:val="0"/>
      <w:marTop w:val="0"/>
      <w:marBottom w:val="0"/>
      <w:divBdr>
        <w:top w:val="none" w:sz="0" w:space="0" w:color="auto"/>
        <w:left w:val="none" w:sz="0" w:space="0" w:color="auto"/>
        <w:bottom w:val="none" w:sz="0" w:space="0" w:color="auto"/>
        <w:right w:val="none" w:sz="0" w:space="0" w:color="auto"/>
      </w:divBdr>
    </w:div>
    <w:div w:id="857161450">
      <w:bodyDiv w:val="1"/>
      <w:marLeft w:val="0"/>
      <w:marRight w:val="0"/>
      <w:marTop w:val="0"/>
      <w:marBottom w:val="0"/>
      <w:divBdr>
        <w:top w:val="none" w:sz="0" w:space="0" w:color="auto"/>
        <w:left w:val="none" w:sz="0" w:space="0" w:color="auto"/>
        <w:bottom w:val="none" w:sz="0" w:space="0" w:color="auto"/>
        <w:right w:val="none" w:sz="0" w:space="0" w:color="auto"/>
      </w:divBdr>
    </w:div>
    <w:div w:id="935096604">
      <w:bodyDiv w:val="1"/>
      <w:marLeft w:val="0"/>
      <w:marRight w:val="0"/>
      <w:marTop w:val="0"/>
      <w:marBottom w:val="0"/>
      <w:divBdr>
        <w:top w:val="none" w:sz="0" w:space="0" w:color="auto"/>
        <w:left w:val="none" w:sz="0" w:space="0" w:color="auto"/>
        <w:bottom w:val="none" w:sz="0" w:space="0" w:color="auto"/>
        <w:right w:val="none" w:sz="0" w:space="0" w:color="auto"/>
      </w:divBdr>
    </w:div>
    <w:div w:id="968168007">
      <w:bodyDiv w:val="1"/>
      <w:marLeft w:val="0"/>
      <w:marRight w:val="0"/>
      <w:marTop w:val="0"/>
      <w:marBottom w:val="0"/>
      <w:divBdr>
        <w:top w:val="none" w:sz="0" w:space="0" w:color="auto"/>
        <w:left w:val="none" w:sz="0" w:space="0" w:color="auto"/>
        <w:bottom w:val="none" w:sz="0" w:space="0" w:color="auto"/>
        <w:right w:val="none" w:sz="0" w:space="0" w:color="auto"/>
      </w:divBdr>
    </w:div>
    <w:div w:id="1062868919">
      <w:bodyDiv w:val="1"/>
      <w:marLeft w:val="0"/>
      <w:marRight w:val="0"/>
      <w:marTop w:val="0"/>
      <w:marBottom w:val="0"/>
      <w:divBdr>
        <w:top w:val="none" w:sz="0" w:space="0" w:color="auto"/>
        <w:left w:val="none" w:sz="0" w:space="0" w:color="auto"/>
        <w:bottom w:val="none" w:sz="0" w:space="0" w:color="auto"/>
        <w:right w:val="none" w:sz="0" w:space="0" w:color="auto"/>
      </w:divBdr>
    </w:div>
    <w:div w:id="1141574758">
      <w:bodyDiv w:val="1"/>
      <w:marLeft w:val="0"/>
      <w:marRight w:val="0"/>
      <w:marTop w:val="0"/>
      <w:marBottom w:val="0"/>
      <w:divBdr>
        <w:top w:val="none" w:sz="0" w:space="0" w:color="auto"/>
        <w:left w:val="none" w:sz="0" w:space="0" w:color="auto"/>
        <w:bottom w:val="none" w:sz="0" w:space="0" w:color="auto"/>
        <w:right w:val="none" w:sz="0" w:space="0" w:color="auto"/>
      </w:divBdr>
    </w:div>
    <w:div w:id="1179197954">
      <w:bodyDiv w:val="1"/>
      <w:marLeft w:val="0"/>
      <w:marRight w:val="0"/>
      <w:marTop w:val="0"/>
      <w:marBottom w:val="0"/>
      <w:divBdr>
        <w:top w:val="none" w:sz="0" w:space="0" w:color="auto"/>
        <w:left w:val="none" w:sz="0" w:space="0" w:color="auto"/>
        <w:bottom w:val="none" w:sz="0" w:space="0" w:color="auto"/>
        <w:right w:val="none" w:sz="0" w:space="0" w:color="auto"/>
      </w:divBdr>
    </w:div>
    <w:div w:id="1208764456">
      <w:bodyDiv w:val="1"/>
      <w:marLeft w:val="0"/>
      <w:marRight w:val="0"/>
      <w:marTop w:val="0"/>
      <w:marBottom w:val="0"/>
      <w:divBdr>
        <w:top w:val="none" w:sz="0" w:space="0" w:color="auto"/>
        <w:left w:val="none" w:sz="0" w:space="0" w:color="auto"/>
        <w:bottom w:val="none" w:sz="0" w:space="0" w:color="auto"/>
        <w:right w:val="none" w:sz="0" w:space="0" w:color="auto"/>
      </w:divBdr>
    </w:div>
    <w:div w:id="1354113088">
      <w:bodyDiv w:val="1"/>
      <w:marLeft w:val="0"/>
      <w:marRight w:val="0"/>
      <w:marTop w:val="0"/>
      <w:marBottom w:val="0"/>
      <w:divBdr>
        <w:top w:val="none" w:sz="0" w:space="0" w:color="auto"/>
        <w:left w:val="none" w:sz="0" w:space="0" w:color="auto"/>
        <w:bottom w:val="none" w:sz="0" w:space="0" w:color="auto"/>
        <w:right w:val="none" w:sz="0" w:space="0" w:color="auto"/>
      </w:divBdr>
    </w:div>
    <w:div w:id="1405909743">
      <w:bodyDiv w:val="1"/>
      <w:marLeft w:val="0"/>
      <w:marRight w:val="0"/>
      <w:marTop w:val="0"/>
      <w:marBottom w:val="0"/>
      <w:divBdr>
        <w:top w:val="none" w:sz="0" w:space="0" w:color="auto"/>
        <w:left w:val="none" w:sz="0" w:space="0" w:color="auto"/>
        <w:bottom w:val="none" w:sz="0" w:space="0" w:color="auto"/>
        <w:right w:val="none" w:sz="0" w:space="0" w:color="auto"/>
      </w:divBdr>
      <w:divsChild>
        <w:div w:id="1701008959">
          <w:marLeft w:val="446"/>
          <w:marRight w:val="0"/>
          <w:marTop w:val="120"/>
          <w:marBottom w:val="0"/>
          <w:divBdr>
            <w:top w:val="none" w:sz="0" w:space="0" w:color="auto"/>
            <w:left w:val="none" w:sz="0" w:space="0" w:color="auto"/>
            <w:bottom w:val="none" w:sz="0" w:space="0" w:color="auto"/>
            <w:right w:val="none" w:sz="0" w:space="0" w:color="auto"/>
          </w:divBdr>
        </w:div>
      </w:divsChild>
    </w:div>
    <w:div w:id="1418867049">
      <w:bodyDiv w:val="1"/>
      <w:marLeft w:val="0"/>
      <w:marRight w:val="0"/>
      <w:marTop w:val="0"/>
      <w:marBottom w:val="0"/>
      <w:divBdr>
        <w:top w:val="none" w:sz="0" w:space="0" w:color="auto"/>
        <w:left w:val="none" w:sz="0" w:space="0" w:color="auto"/>
        <w:bottom w:val="none" w:sz="0" w:space="0" w:color="auto"/>
        <w:right w:val="none" w:sz="0" w:space="0" w:color="auto"/>
      </w:divBdr>
    </w:div>
    <w:div w:id="1511220968">
      <w:bodyDiv w:val="1"/>
      <w:marLeft w:val="0"/>
      <w:marRight w:val="0"/>
      <w:marTop w:val="0"/>
      <w:marBottom w:val="0"/>
      <w:divBdr>
        <w:top w:val="none" w:sz="0" w:space="0" w:color="auto"/>
        <w:left w:val="none" w:sz="0" w:space="0" w:color="auto"/>
        <w:bottom w:val="none" w:sz="0" w:space="0" w:color="auto"/>
        <w:right w:val="none" w:sz="0" w:space="0" w:color="auto"/>
      </w:divBdr>
    </w:div>
    <w:div w:id="1522160589">
      <w:bodyDiv w:val="1"/>
      <w:marLeft w:val="0"/>
      <w:marRight w:val="0"/>
      <w:marTop w:val="0"/>
      <w:marBottom w:val="0"/>
      <w:divBdr>
        <w:top w:val="none" w:sz="0" w:space="0" w:color="auto"/>
        <w:left w:val="none" w:sz="0" w:space="0" w:color="auto"/>
        <w:bottom w:val="none" w:sz="0" w:space="0" w:color="auto"/>
        <w:right w:val="none" w:sz="0" w:space="0" w:color="auto"/>
      </w:divBdr>
    </w:div>
    <w:div w:id="1547789120">
      <w:bodyDiv w:val="1"/>
      <w:marLeft w:val="0"/>
      <w:marRight w:val="0"/>
      <w:marTop w:val="0"/>
      <w:marBottom w:val="0"/>
      <w:divBdr>
        <w:top w:val="none" w:sz="0" w:space="0" w:color="auto"/>
        <w:left w:val="none" w:sz="0" w:space="0" w:color="auto"/>
        <w:bottom w:val="none" w:sz="0" w:space="0" w:color="auto"/>
        <w:right w:val="none" w:sz="0" w:space="0" w:color="auto"/>
      </w:divBdr>
    </w:div>
    <w:div w:id="1555239394">
      <w:bodyDiv w:val="1"/>
      <w:marLeft w:val="0"/>
      <w:marRight w:val="0"/>
      <w:marTop w:val="0"/>
      <w:marBottom w:val="0"/>
      <w:divBdr>
        <w:top w:val="none" w:sz="0" w:space="0" w:color="auto"/>
        <w:left w:val="none" w:sz="0" w:space="0" w:color="auto"/>
        <w:bottom w:val="none" w:sz="0" w:space="0" w:color="auto"/>
        <w:right w:val="none" w:sz="0" w:space="0" w:color="auto"/>
      </w:divBdr>
    </w:div>
    <w:div w:id="1681160954">
      <w:bodyDiv w:val="1"/>
      <w:marLeft w:val="0"/>
      <w:marRight w:val="0"/>
      <w:marTop w:val="0"/>
      <w:marBottom w:val="0"/>
      <w:divBdr>
        <w:top w:val="none" w:sz="0" w:space="0" w:color="auto"/>
        <w:left w:val="none" w:sz="0" w:space="0" w:color="auto"/>
        <w:bottom w:val="none" w:sz="0" w:space="0" w:color="auto"/>
        <w:right w:val="none" w:sz="0" w:space="0" w:color="auto"/>
      </w:divBdr>
    </w:div>
    <w:div w:id="1708600369">
      <w:bodyDiv w:val="1"/>
      <w:marLeft w:val="0"/>
      <w:marRight w:val="0"/>
      <w:marTop w:val="0"/>
      <w:marBottom w:val="0"/>
      <w:divBdr>
        <w:top w:val="none" w:sz="0" w:space="0" w:color="auto"/>
        <w:left w:val="none" w:sz="0" w:space="0" w:color="auto"/>
        <w:bottom w:val="none" w:sz="0" w:space="0" w:color="auto"/>
        <w:right w:val="none" w:sz="0" w:space="0" w:color="auto"/>
      </w:divBdr>
    </w:div>
    <w:div w:id="1787650131">
      <w:bodyDiv w:val="1"/>
      <w:marLeft w:val="0"/>
      <w:marRight w:val="0"/>
      <w:marTop w:val="0"/>
      <w:marBottom w:val="0"/>
      <w:divBdr>
        <w:top w:val="none" w:sz="0" w:space="0" w:color="auto"/>
        <w:left w:val="none" w:sz="0" w:space="0" w:color="auto"/>
        <w:bottom w:val="none" w:sz="0" w:space="0" w:color="auto"/>
        <w:right w:val="none" w:sz="0" w:space="0" w:color="auto"/>
      </w:divBdr>
    </w:div>
    <w:div w:id="1797748357">
      <w:bodyDiv w:val="1"/>
      <w:marLeft w:val="0"/>
      <w:marRight w:val="0"/>
      <w:marTop w:val="0"/>
      <w:marBottom w:val="0"/>
      <w:divBdr>
        <w:top w:val="none" w:sz="0" w:space="0" w:color="auto"/>
        <w:left w:val="none" w:sz="0" w:space="0" w:color="auto"/>
        <w:bottom w:val="none" w:sz="0" w:space="0" w:color="auto"/>
        <w:right w:val="none" w:sz="0" w:space="0" w:color="auto"/>
      </w:divBdr>
    </w:div>
    <w:div w:id="1906797959">
      <w:bodyDiv w:val="1"/>
      <w:marLeft w:val="0"/>
      <w:marRight w:val="0"/>
      <w:marTop w:val="0"/>
      <w:marBottom w:val="0"/>
      <w:divBdr>
        <w:top w:val="none" w:sz="0" w:space="0" w:color="auto"/>
        <w:left w:val="none" w:sz="0" w:space="0" w:color="auto"/>
        <w:bottom w:val="none" w:sz="0" w:space="0" w:color="auto"/>
        <w:right w:val="none" w:sz="0" w:space="0" w:color="auto"/>
      </w:divBdr>
    </w:div>
    <w:div w:id="1933933369">
      <w:bodyDiv w:val="1"/>
      <w:marLeft w:val="0"/>
      <w:marRight w:val="0"/>
      <w:marTop w:val="0"/>
      <w:marBottom w:val="0"/>
      <w:divBdr>
        <w:top w:val="none" w:sz="0" w:space="0" w:color="auto"/>
        <w:left w:val="none" w:sz="0" w:space="0" w:color="auto"/>
        <w:bottom w:val="none" w:sz="0" w:space="0" w:color="auto"/>
        <w:right w:val="none" w:sz="0" w:space="0" w:color="auto"/>
      </w:divBdr>
    </w:div>
    <w:div w:id="2002734585">
      <w:bodyDiv w:val="1"/>
      <w:marLeft w:val="0"/>
      <w:marRight w:val="0"/>
      <w:marTop w:val="0"/>
      <w:marBottom w:val="0"/>
      <w:divBdr>
        <w:top w:val="none" w:sz="0" w:space="0" w:color="auto"/>
        <w:left w:val="none" w:sz="0" w:space="0" w:color="auto"/>
        <w:bottom w:val="none" w:sz="0" w:space="0" w:color="auto"/>
        <w:right w:val="none" w:sz="0" w:space="0" w:color="auto"/>
      </w:divBdr>
    </w:div>
    <w:div w:id="20820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ssemontello.com.br/2018/07/05/reconstruindo-conceitos-atuariais-2/" TargetMode="External"/><Relationship Id="rId13" Type="http://schemas.openxmlformats.org/officeDocument/2006/relationships/hyperlink" Target="https://qrgo.page.link/wZ7D3" TargetMode="External"/><Relationship Id="rId18" Type="http://schemas.openxmlformats.org/officeDocument/2006/relationships/hyperlink" Target="https://qrgo.page.link/zZde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rgo.page.link/Ljiem" TargetMode="External"/><Relationship Id="rId17" Type="http://schemas.openxmlformats.org/officeDocument/2006/relationships/hyperlink" Target="https://qrgo.page.link/VfcC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onsejo.org.ar/storage/attachments/Montello.zip-FSH2CgAOIF.zip" TargetMode="External"/><Relationship Id="rId20" Type="http://schemas.openxmlformats.org/officeDocument/2006/relationships/hyperlink" Target="https://qrgo.page.link/wyWW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rgo.page.link/Vaaw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C3g39fVafN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qrgo.page.link/A8geV" TargetMode="External"/><Relationship Id="rId19" Type="http://schemas.openxmlformats.org/officeDocument/2006/relationships/hyperlink" Target="https://mort.soa.org/" TargetMode="External"/><Relationship Id="rId4" Type="http://schemas.openxmlformats.org/officeDocument/2006/relationships/settings" Target="settings.xml"/><Relationship Id="rId9" Type="http://schemas.openxmlformats.org/officeDocument/2006/relationships/hyperlink" Target="http://www.atuarios.org.br/docs_old/CPA_003_03082015.pdf" TargetMode="External"/><Relationship Id="rId14" Type="http://schemas.openxmlformats.org/officeDocument/2006/relationships/hyperlink" Target="https://qrgo.page.link/gJLB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AFD4.819F162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852C-C84E-4BC7-9376-16CD30A8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3117</Words>
  <Characters>16834</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Serviços Atuariais</dc:creator>
  <cp:lastModifiedBy>Adriana Vanzillotta</cp:lastModifiedBy>
  <cp:revision>7</cp:revision>
  <cp:lastPrinted>2021-08-19T18:33:00Z</cp:lastPrinted>
  <dcterms:created xsi:type="dcterms:W3CDTF">2021-09-29T18:32:00Z</dcterms:created>
  <dcterms:modified xsi:type="dcterms:W3CDTF">2021-10-07T11:37:00Z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SOACAT\157849</vt:lpwstr>
  </property>
  <property fmtid="{D5CDD505-2E9C-101B-9397-08002B2CF9AE}" pid="4" name="SSDCxCLASSFICATION_DATE">
    <vt:lpwstr>03/10/2013 12:17:49</vt:lpwstr>
  </property>
  <property fmtid="{D5CDD505-2E9C-101B-9397-08002B2CF9AE}" pid="5" name="SSDCxCLASSFICATION_GUID">
    <vt:lpwstr>A1F0880074C5CF925085CB737D585130</vt:lpwstr>
  </property>
  <property fmtid="{D5CDD505-2E9C-101B-9397-08002B2CF9AE}" pid="6" name="MSIP_Label_9c700311-1b20-487f-9129-30717d50ca8e_Enabled">
    <vt:lpwstr>True</vt:lpwstr>
  </property>
  <property fmtid="{D5CDD505-2E9C-101B-9397-08002B2CF9AE}" pid="7" name="MSIP_Label_9c700311-1b20-487f-9129-30717d50ca8e_SiteId">
    <vt:lpwstr>76e3921f-489b-4b7e-9547-9ea297add9b5</vt:lpwstr>
  </property>
  <property fmtid="{D5CDD505-2E9C-101B-9397-08002B2CF9AE}" pid="8" name="MSIP_Label_9c700311-1b20-487f-9129-30717d50ca8e_Owner">
    <vt:lpwstr>thiago.castellobrancoportal@towerswatson.com</vt:lpwstr>
  </property>
  <property fmtid="{D5CDD505-2E9C-101B-9397-08002B2CF9AE}" pid="9" name="MSIP_Label_9c700311-1b20-487f-9129-30717d50ca8e_SetDate">
    <vt:lpwstr>2019-09-18T14:23:14.2169800Z</vt:lpwstr>
  </property>
  <property fmtid="{D5CDD505-2E9C-101B-9397-08002B2CF9AE}" pid="10" name="MSIP_Label_9c700311-1b20-487f-9129-30717d50ca8e_Name">
    <vt:lpwstr>Confidential</vt:lpwstr>
  </property>
  <property fmtid="{D5CDD505-2E9C-101B-9397-08002B2CF9AE}" pid="11" name="MSIP_Label_9c700311-1b20-487f-9129-30717d50ca8e_Application">
    <vt:lpwstr>Microsoft Azure Information Protection</vt:lpwstr>
  </property>
  <property fmtid="{D5CDD505-2E9C-101B-9397-08002B2CF9AE}" pid="12" name="MSIP_Label_9c700311-1b20-487f-9129-30717d50ca8e_ActionId">
    <vt:lpwstr>6b179ee1-7f92-4679-a072-5c4896740b38</vt:lpwstr>
  </property>
  <property fmtid="{D5CDD505-2E9C-101B-9397-08002B2CF9AE}" pid="13" name="MSIP_Label_9c700311-1b20-487f-9129-30717d50ca8e_Extended_MSFT_Method">
    <vt:lpwstr>Automatic</vt:lpwstr>
  </property>
  <property fmtid="{D5CDD505-2E9C-101B-9397-08002B2CF9AE}" pid="14" name="MSIP_Label_d347b247-e90e-43a3-9d7b-004f14ae6873_Enabled">
    <vt:lpwstr>True</vt:lpwstr>
  </property>
  <property fmtid="{D5CDD505-2E9C-101B-9397-08002B2CF9AE}" pid="15" name="MSIP_Label_d347b247-e90e-43a3-9d7b-004f14ae6873_SiteId">
    <vt:lpwstr>76e3921f-489b-4b7e-9547-9ea297add9b5</vt:lpwstr>
  </property>
  <property fmtid="{D5CDD505-2E9C-101B-9397-08002B2CF9AE}" pid="16" name="MSIP_Label_d347b247-e90e-43a3-9d7b-004f14ae6873_Owner">
    <vt:lpwstr>thiago.castellobrancoportal@towerswatson.com</vt:lpwstr>
  </property>
  <property fmtid="{D5CDD505-2E9C-101B-9397-08002B2CF9AE}" pid="17" name="MSIP_Label_d347b247-e90e-43a3-9d7b-004f14ae6873_SetDate">
    <vt:lpwstr>2019-09-18T14:23:14.2169800Z</vt:lpwstr>
  </property>
  <property fmtid="{D5CDD505-2E9C-101B-9397-08002B2CF9AE}" pid="18" name="MSIP_Label_d347b247-e90e-43a3-9d7b-004f14ae6873_Name">
    <vt:lpwstr>Anyone (No Protection)</vt:lpwstr>
  </property>
  <property fmtid="{D5CDD505-2E9C-101B-9397-08002B2CF9AE}" pid="19" name="MSIP_Label_d347b247-e90e-43a3-9d7b-004f14ae6873_Application">
    <vt:lpwstr>Microsoft Azure Information Protection</vt:lpwstr>
  </property>
  <property fmtid="{D5CDD505-2E9C-101B-9397-08002B2CF9AE}" pid="20" name="MSIP_Label_d347b247-e90e-43a3-9d7b-004f14ae6873_ActionId">
    <vt:lpwstr>6b179ee1-7f92-4679-a072-5c4896740b38</vt:lpwstr>
  </property>
  <property fmtid="{D5CDD505-2E9C-101B-9397-08002B2CF9AE}" pid="21" name="MSIP_Label_d347b247-e90e-43a3-9d7b-004f14ae6873_Parent">
    <vt:lpwstr>9c700311-1b20-487f-9129-30717d50ca8e</vt:lpwstr>
  </property>
  <property fmtid="{D5CDD505-2E9C-101B-9397-08002B2CF9AE}" pid="22" name="MSIP_Label_d347b247-e90e-43a3-9d7b-004f14ae6873_Extended_MSFT_Method">
    <vt:lpwstr>Automatic</vt:lpwstr>
  </property>
</Properties>
</file>